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856E" w14:textId="00007985" w:rsidR="00CA66A8" w:rsidRPr="00CA66A8" w:rsidRDefault="002C3742" w:rsidP="00CA66A8">
      <w:pPr>
        <w:pBdr>
          <w:bottom w:val="single" w:sz="8" w:space="1" w:color="auto"/>
        </w:pBdr>
        <w:spacing w:before="240" w:after="120" w:line="240" w:lineRule="auto"/>
        <w:outlineLvl w:val="0"/>
        <w:rPr>
          <w:rFonts w:ascii="Calibri" w:eastAsia="SimSun" w:hAnsi="Calibri" w:cs="Arial"/>
          <w:bCs/>
          <w:color w:val="F07F09"/>
          <w:spacing w:val="15"/>
          <w:kern w:val="28"/>
          <w:sz w:val="48"/>
          <w:szCs w:val="72"/>
        </w:rPr>
      </w:pPr>
      <w:bookmarkStart w:id="0" w:name="_Toc485888560"/>
      <w:bookmarkStart w:id="1" w:name="_Toc486849864"/>
      <w:r w:rsidRPr="00323A99">
        <w:rPr>
          <w:rFonts w:ascii="Calibri" w:eastAsia="SimSun" w:hAnsi="Calibri" w:cs="Arial"/>
          <w:bCs/>
          <w:color w:val="00ACC3" w:themeColor="accent1"/>
          <w:spacing w:val="15"/>
          <w:kern w:val="28"/>
          <w:sz w:val="48"/>
          <w:szCs w:val="72"/>
        </w:rPr>
        <w:t>UKAT Professional Framework</w:t>
      </w:r>
      <w:r w:rsidR="00CA66A8" w:rsidRPr="00323A99">
        <w:rPr>
          <w:rFonts w:ascii="Calibri" w:eastAsia="SimSun" w:hAnsi="Calibri" w:cs="Arial"/>
          <w:bCs/>
          <w:color w:val="00ACC3" w:themeColor="accent1"/>
          <w:spacing w:val="15"/>
          <w:kern w:val="28"/>
          <w:sz w:val="48"/>
          <w:szCs w:val="72"/>
        </w:rPr>
        <w:t xml:space="preserve">: Self-assessment </w:t>
      </w:r>
      <w:bookmarkEnd w:id="0"/>
      <w:bookmarkEnd w:id="1"/>
      <w:r w:rsidRPr="00323A99">
        <w:rPr>
          <w:rFonts w:ascii="Calibri" w:eastAsia="SimSun" w:hAnsi="Calibri" w:cs="Arial"/>
          <w:bCs/>
          <w:color w:val="00ACC3" w:themeColor="accent1"/>
          <w:spacing w:val="15"/>
          <w:kern w:val="28"/>
          <w:sz w:val="48"/>
          <w:szCs w:val="72"/>
        </w:rPr>
        <w:t>Tool</w:t>
      </w:r>
    </w:p>
    <w:p w14:paraId="6317856F" w14:textId="6A62E047" w:rsidR="00CA66A8" w:rsidRPr="00C46F6E" w:rsidRDefault="00CA66A8" w:rsidP="00121DBA">
      <w:pPr>
        <w:autoSpaceDE w:val="0"/>
        <w:autoSpaceDN w:val="0"/>
        <w:adjustRightInd w:val="0"/>
        <w:spacing w:after="200" w:line="276" w:lineRule="auto"/>
        <w:rPr>
          <w:rFonts w:ascii="Ebrima" w:eastAsia="SimSun" w:hAnsi="Ebrima" w:cs="Calibri"/>
          <w:color w:val="231F20"/>
          <w:szCs w:val="24"/>
          <w:lang w:val="en-US"/>
        </w:rPr>
      </w:pPr>
      <w:r w:rsidRPr="00C46F6E">
        <w:rPr>
          <w:rFonts w:ascii="Ebrima" w:eastAsia="SimSun" w:hAnsi="Ebrima" w:cs="Calibri"/>
          <w:color w:val="231F20"/>
          <w:szCs w:val="24"/>
          <w:lang w:val="en-US"/>
        </w:rPr>
        <w:t xml:space="preserve">Please use the document to complete a self-assessment </w:t>
      </w:r>
      <w:r w:rsidR="00E0714F" w:rsidRPr="00C46F6E">
        <w:rPr>
          <w:rFonts w:ascii="Ebrima" w:eastAsia="SimSun" w:hAnsi="Ebrima" w:cs="Calibri"/>
          <w:color w:val="231F20"/>
          <w:szCs w:val="24"/>
          <w:lang w:val="en-US"/>
        </w:rPr>
        <w:t xml:space="preserve">against the </w:t>
      </w:r>
      <w:bookmarkStart w:id="2" w:name="_GoBack"/>
      <w:r w:rsidR="00E0714F" w:rsidRPr="00D22C99">
        <w:rPr>
          <w:rFonts w:ascii="Ebrima" w:eastAsia="SimSun" w:hAnsi="Ebrima" w:cs="Calibri"/>
          <w:i/>
          <w:iCs/>
          <w:color w:val="231F20"/>
          <w:szCs w:val="24"/>
          <w:lang w:val="en-US"/>
        </w:rPr>
        <w:t xml:space="preserve">UKAT Professional Framework </w:t>
      </w:r>
      <w:r w:rsidR="00D22C99" w:rsidRPr="00D22C99">
        <w:rPr>
          <w:rFonts w:ascii="Ebrima" w:eastAsia="SimSun" w:hAnsi="Ebrima" w:cs="Calibri"/>
          <w:i/>
          <w:iCs/>
          <w:color w:val="231F20"/>
          <w:szCs w:val="24"/>
          <w:lang w:val="en-US"/>
        </w:rPr>
        <w:t>for Advising and Tutoring</w:t>
      </w:r>
      <w:bookmarkEnd w:id="2"/>
      <w:r w:rsidR="00D22C99">
        <w:rPr>
          <w:rFonts w:ascii="Ebrima" w:eastAsia="SimSun" w:hAnsi="Ebrima" w:cs="Calibri"/>
          <w:color w:val="231F20"/>
          <w:szCs w:val="24"/>
          <w:lang w:val="en-US"/>
        </w:rPr>
        <w:t xml:space="preserve"> </w:t>
      </w:r>
      <w:r w:rsidRPr="00C46F6E">
        <w:rPr>
          <w:rFonts w:ascii="Ebrima" w:eastAsia="SimSun" w:hAnsi="Ebrima" w:cs="Calibri"/>
          <w:color w:val="231F20"/>
          <w:szCs w:val="24"/>
          <w:lang w:val="en-US"/>
        </w:rPr>
        <w:t xml:space="preserve">in order to identify any areas </w:t>
      </w:r>
      <w:r w:rsidR="00DF5B91" w:rsidRPr="00C46F6E">
        <w:rPr>
          <w:rFonts w:ascii="Ebrima" w:eastAsia="SimSun" w:hAnsi="Ebrima" w:cs="Calibri"/>
          <w:color w:val="231F20"/>
          <w:szCs w:val="24"/>
          <w:lang w:val="en-US"/>
        </w:rPr>
        <w:t>for your</w:t>
      </w:r>
      <w:r w:rsidRPr="00C46F6E">
        <w:rPr>
          <w:rFonts w:ascii="Ebrima" w:eastAsia="SimSun" w:hAnsi="Ebrima" w:cs="Calibri"/>
          <w:color w:val="231F20"/>
          <w:szCs w:val="24"/>
          <w:lang w:val="en-US"/>
        </w:rPr>
        <w:t xml:space="preserve"> </w:t>
      </w:r>
      <w:r w:rsidR="00DF5B91" w:rsidRPr="00C46F6E">
        <w:rPr>
          <w:rFonts w:ascii="Ebrima" w:eastAsia="SimSun" w:hAnsi="Ebrima" w:cs="Calibri"/>
          <w:color w:val="231F20"/>
          <w:szCs w:val="24"/>
          <w:lang w:val="en-US"/>
        </w:rPr>
        <w:t>future professional development</w:t>
      </w:r>
      <w:r w:rsidRPr="00C46F6E">
        <w:rPr>
          <w:rFonts w:ascii="Ebrima" w:eastAsia="SimSun" w:hAnsi="Ebrima" w:cs="Calibri"/>
          <w:color w:val="231F20"/>
          <w:szCs w:val="24"/>
          <w:lang w:val="en-US"/>
        </w:rPr>
        <w:t>.</w:t>
      </w:r>
      <w:r w:rsidR="00DF5B91" w:rsidRPr="00C46F6E">
        <w:rPr>
          <w:rFonts w:ascii="Ebrima" w:eastAsia="SimSun" w:hAnsi="Ebrima" w:cs="Calibri"/>
          <w:color w:val="231F20"/>
          <w:szCs w:val="24"/>
          <w:lang w:val="en-US"/>
        </w:rPr>
        <w:t xml:space="preserve"> UKAT Conference presentations</w:t>
      </w:r>
      <w:r w:rsidR="00872283" w:rsidRPr="00C46F6E">
        <w:rPr>
          <w:rFonts w:ascii="Ebrima" w:eastAsia="SimSun" w:hAnsi="Ebrima" w:cs="Calibri"/>
          <w:color w:val="231F20"/>
          <w:szCs w:val="24"/>
          <w:lang w:val="en-US"/>
        </w:rPr>
        <w:t xml:space="preserve"> and professional development activities </w:t>
      </w:r>
      <w:r w:rsidR="00DF5B91" w:rsidRPr="00C46F6E">
        <w:rPr>
          <w:rFonts w:ascii="Ebrima" w:eastAsia="SimSun" w:hAnsi="Ebrima" w:cs="Calibri"/>
          <w:color w:val="231F20"/>
          <w:szCs w:val="24"/>
          <w:lang w:val="en-US"/>
        </w:rPr>
        <w:t xml:space="preserve">identify </w:t>
      </w:r>
      <w:r w:rsidR="00872283" w:rsidRPr="00C46F6E">
        <w:rPr>
          <w:rFonts w:ascii="Ebrima" w:eastAsia="SimSun" w:hAnsi="Ebrima" w:cs="Calibri"/>
          <w:color w:val="231F20"/>
          <w:szCs w:val="24"/>
          <w:lang w:val="en-US"/>
        </w:rPr>
        <w:t>the competencies they address</w:t>
      </w:r>
      <w:r w:rsidR="00422DDD">
        <w:rPr>
          <w:rFonts w:ascii="Ebrima" w:eastAsia="SimSun" w:hAnsi="Ebrima" w:cs="Calibri"/>
          <w:color w:val="231F20"/>
          <w:szCs w:val="24"/>
          <w:lang w:val="en-US"/>
        </w:rPr>
        <w:t xml:space="preserve">. </w:t>
      </w:r>
      <w:r w:rsidR="00121DBA">
        <w:rPr>
          <w:rFonts w:ascii="Ebrima" w:eastAsia="SimSun" w:hAnsi="Ebrima" w:cs="Calibri"/>
          <w:color w:val="231F20"/>
          <w:szCs w:val="24"/>
          <w:lang w:val="en-US"/>
        </w:rPr>
        <w:t>Using this tool to p</w:t>
      </w:r>
      <w:r w:rsidR="00872283" w:rsidRPr="00C46F6E">
        <w:rPr>
          <w:rFonts w:ascii="Ebrima" w:eastAsia="SimSun" w:hAnsi="Ebrima" w:cs="Calibri"/>
          <w:color w:val="231F20"/>
          <w:szCs w:val="24"/>
          <w:lang w:val="en-US"/>
        </w:rPr>
        <w:t xml:space="preserve">erform a self-assessment can help you identify the conference presentations and development activities that best help address your professional </w:t>
      </w:r>
      <w:r w:rsidR="00121DBA">
        <w:rPr>
          <w:rFonts w:ascii="Ebrima" w:eastAsia="SimSun" w:hAnsi="Ebrima" w:cs="Calibri"/>
          <w:color w:val="231F20"/>
          <w:szCs w:val="24"/>
          <w:lang w:val="en-US"/>
        </w:rPr>
        <w:t>learning</w:t>
      </w:r>
      <w:r w:rsidR="00872283" w:rsidRPr="00C46F6E">
        <w:rPr>
          <w:rFonts w:ascii="Ebrima" w:eastAsia="SimSun" w:hAnsi="Ebrima" w:cs="Calibri"/>
          <w:color w:val="231F20"/>
          <w:szCs w:val="24"/>
          <w:lang w:val="en-US"/>
        </w:rPr>
        <w:t xml:space="preserve"> needs</w:t>
      </w:r>
      <w:r w:rsidR="00121DBA">
        <w:rPr>
          <w:rFonts w:ascii="Ebrima" w:eastAsia="SimSun" w:hAnsi="Ebrima" w:cs="Calibri"/>
          <w:color w:val="231F20"/>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788"/>
        <w:gridCol w:w="1559"/>
        <w:gridCol w:w="1560"/>
        <w:gridCol w:w="1417"/>
        <w:gridCol w:w="1701"/>
      </w:tblGrid>
      <w:tr w:rsidR="00872283" w:rsidRPr="007548A7" w14:paraId="63178576" w14:textId="77777777" w:rsidTr="00E47272">
        <w:tc>
          <w:tcPr>
            <w:tcW w:w="9322" w:type="dxa"/>
            <w:gridSpan w:val="2"/>
            <w:tcBorders>
              <w:top w:val="single" w:sz="4" w:space="0" w:color="auto"/>
              <w:left w:val="single" w:sz="4" w:space="0" w:color="auto"/>
              <w:bottom w:val="single" w:sz="4" w:space="0" w:color="auto"/>
              <w:right w:val="nil"/>
            </w:tcBorders>
            <w:shd w:val="clear" w:color="auto" w:fill="505A81" w:themeFill="text2"/>
          </w:tcPr>
          <w:p w14:paraId="63178570" w14:textId="6EC4C44D" w:rsidR="00872283" w:rsidRPr="00505163" w:rsidRDefault="00990B33" w:rsidP="00CA66A8">
            <w:pPr>
              <w:autoSpaceDE w:val="0"/>
              <w:autoSpaceDN w:val="0"/>
              <w:adjustRightInd w:val="0"/>
              <w:spacing w:after="0" w:line="240" w:lineRule="auto"/>
              <w:jc w:val="left"/>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Conceptual</w:t>
            </w:r>
            <w:r w:rsidR="00872283" w:rsidRPr="00505163">
              <w:rPr>
                <w:rFonts w:ascii="Calibri" w:eastAsia="SimSun" w:hAnsi="Calibri" w:cs="Calibri"/>
                <w:b/>
                <w:color w:val="FFFFFF" w:themeColor="background1"/>
                <w:sz w:val="24"/>
                <w:szCs w:val="24"/>
                <w:lang w:val="en-US"/>
              </w:rPr>
              <w:br/>
            </w:r>
            <w:r w:rsidR="007548A7" w:rsidRPr="00505163">
              <w:rPr>
                <w:color w:val="FFFFFF" w:themeColor="background1"/>
              </w:rPr>
              <w:t xml:space="preserve">The </w:t>
            </w:r>
            <w:r w:rsidR="007548A7" w:rsidRPr="00505163">
              <w:rPr>
                <w:i/>
                <w:color w:val="FFFFFF" w:themeColor="background1"/>
              </w:rPr>
              <w:t>Conceptual</w:t>
            </w:r>
            <w:r w:rsidR="007548A7" w:rsidRPr="00505163">
              <w:rPr>
                <w:color w:val="FFFFFF" w:themeColor="background1"/>
              </w:rPr>
              <w:t xml:space="preserve"> component focuses on the ideas and theories that academic tutors must understand, and is concerned with</w:t>
            </w:r>
          </w:p>
        </w:tc>
        <w:tc>
          <w:tcPr>
            <w:tcW w:w="1559" w:type="dxa"/>
            <w:tcBorders>
              <w:top w:val="single" w:sz="4" w:space="0" w:color="auto"/>
              <w:left w:val="nil"/>
              <w:bottom w:val="single" w:sz="4" w:space="0" w:color="auto"/>
              <w:right w:val="nil"/>
            </w:tcBorders>
            <w:shd w:val="clear" w:color="auto" w:fill="505A81" w:themeFill="text2"/>
            <w:vAlign w:val="center"/>
          </w:tcPr>
          <w:p w14:paraId="63178571" w14:textId="2E925C93" w:rsidR="00872283" w:rsidRPr="00505163" w:rsidRDefault="00872283" w:rsidP="00CA66A8">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Proficient</w:t>
            </w:r>
          </w:p>
        </w:tc>
        <w:tc>
          <w:tcPr>
            <w:tcW w:w="1560" w:type="dxa"/>
            <w:tcBorders>
              <w:top w:val="single" w:sz="4" w:space="0" w:color="auto"/>
              <w:left w:val="nil"/>
              <w:bottom w:val="single" w:sz="4" w:space="0" w:color="auto"/>
              <w:right w:val="nil"/>
            </w:tcBorders>
            <w:shd w:val="clear" w:color="auto" w:fill="505A81" w:themeFill="text2"/>
            <w:vAlign w:val="center"/>
          </w:tcPr>
          <w:p w14:paraId="63178572" w14:textId="419315CE" w:rsidR="00872283" w:rsidRPr="00505163" w:rsidRDefault="00872283" w:rsidP="00CA66A8">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Competent</w:t>
            </w:r>
          </w:p>
        </w:tc>
        <w:tc>
          <w:tcPr>
            <w:tcW w:w="1417" w:type="dxa"/>
            <w:tcBorders>
              <w:top w:val="single" w:sz="4" w:space="0" w:color="auto"/>
              <w:left w:val="nil"/>
              <w:bottom w:val="single" w:sz="4" w:space="0" w:color="auto"/>
              <w:right w:val="nil"/>
            </w:tcBorders>
            <w:shd w:val="clear" w:color="auto" w:fill="505A81" w:themeFill="text2"/>
            <w:vAlign w:val="center"/>
          </w:tcPr>
          <w:p w14:paraId="63178573" w14:textId="30A60AC8" w:rsidR="00872283" w:rsidRPr="00505163" w:rsidRDefault="00872283" w:rsidP="00CA66A8">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Novice</w:t>
            </w:r>
          </w:p>
        </w:tc>
        <w:tc>
          <w:tcPr>
            <w:tcW w:w="1701" w:type="dxa"/>
            <w:tcBorders>
              <w:top w:val="single" w:sz="4" w:space="0" w:color="auto"/>
              <w:left w:val="nil"/>
              <w:bottom w:val="single" w:sz="4" w:space="0" w:color="auto"/>
              <w:right w:val="single" w:sz="4" w:space="0" w:color="auto"/>
            </w:tcBorders>
            <w:shd w:val="clear" w:color="auto" w:fill="505A81" w:themeFill="text2"/>
            <w:vAlign w:val="center"/>
          </w:tcPr>
          <w:p w14:paraId="63178574" w14:textId="264BB64B" w:rsidR="00872283" w:rsidRPr="00505163" w:rsidRDefault="00872283" w:rsidP="00CA66A8">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No Experience</w:t>
            </w:r>
          </w:p>
        </w:tc>
      </w:tr>
      <w:tr w:rsidR="00872283" w:rsidRPr="00CA66A8" w14:paraId="6317857E" w14:textId="77777777" w:rsidTr="00872283">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77" w14:textId="72EA1FA0" w:rsidR="00872283" w:rsidRPr="00641BA5" w:rsidRDefault="00990B33"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lang w:val="en-US"/>
              </w:rPr>
              <w:t>C</w:t>
            </w:r>
            <w:r w:rsidR="00872283" w:rsidRPr="00641BA5">
              <w:rPr>
                <w:rFonts w:ascii="Ebrima" w:eastAsia="SimSun" w:hAnsi="Ebrima" w:cs="Calibri"/>
                <w:color w:val="231F20"/>
                <w:szCs w:val="24"/>
                <w:lang w:val="en-US"/>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78" w14:textId="001DCB81" w:rsidR="00872283" w:rsidRPr="00641BA5" w:rsidRDefault="00134244"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rPr>
              <w:t>Core values of academic advising and tutoring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79"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7A"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7B"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7C"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r>
      <w:tr w:rsidR="00872283" w:rsidRPr="00CA66A8" w14:paraId="63178586" w14:textId="77777777" w:rsidTr="00872283">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7F" w14:textId="1ACC378F" w:rsidR="00872283" w:rsidRPr="00641BA5" w:rsidRDefault="00990B33"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lang w:val="en-US"/>
              </w:rPr>
              <w:t>C</w:t>
            </w:r>
            <w:r w:rsidR="00872283" w:rsidRPr="00641BA5">
              <w:rPr>
                <w:rFonts w:ascii="Ebrima" w:eastAsia="SimSun" w:hAnsi="Ebrima" w:cs="Calibri"/>
                <w:color w:val="231F20"/>
                <w:szCs w:val="24"/>
                <w:lang w:val="en-US"/>
              </w:rPr>
              <w:t>2</w:t>
            </w:r>
          </w:p>
        </w:tc>
        <w:tc>
          <w:tcPr>
            <w:tcW w:w="8788" w:type="dxa"/>
            <w:tcBorders>
              <w:top w:val="single" w:sz="4" w:space="0" w:color="auto"/>
              <w:left w:val="single" w:sz="4" w:space="0" w:color="auto"/>
              <w:bottom w:val="single" w:sz="4" w:space="0" w:color="auto"/>
              <w:right w:val="single" w:sz="4" w:space="0" w:color="auto"/>
            </w:tcBorders>
            <w:vAlign w:val="center"/>
          </w:tcPr>
          <w:p w14:paraId="63178580" w14:textId="4D93B7F7" w:rsidR="00872283" w:rsidRPr="00641BA5" w:rsidRDefault="0096481F" w:rsidP="00CA66A8">
            <w:pPr>
              <w:autoSpaceDE w:val="0"/>
              <w:autoSpaceDN w:val="0"/>
              <w:adjustRightInd w:val="0"/>
              <w:spacing w:after="0" w:line="240" w:lineRule="auto"/>
              <w:rPr>
                <w:rFonts w:ascii="Ebrima" w:eastAsia="SimSun" w:hAnsi="Ebrima" w:cs="Calibri"/>
                <w:color w:val="231F20"/>
                <w:szCs w:val="24"/>
              </w:rPr>
            </w:pPr>
            <w:r w:rsidRPr="00641BA5">
              <w:rPr>
                <w:rFonts w:ascii="Ebrima" w:eastAsia="SimSun" w:hAnsi="Ebrima" w:cs="Calibri"/>
                <w:color w:val="231F20"/>
                <w:szCs w:val="24"/>
              </w:rPr>
              <w:t>Theory relevant to academic advising and tutoring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81"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82"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83"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84"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r>
      <w:tr w:rsidR="00872283" w:rsidRPr="00CA66A8" w14:paraId="6317858E" w14:textId="77777777" w:rsidTr="00872283">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87" w14:textId="277C3B4C" w:rsidR="00872283" w:rsidRPr="00641BA5" w:rsidRDefault="00990B33"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lang w:val="en-US"/>
              </w:rPr>
              <w:t>C</w:t>
            </w:r>
            <w:r w:rsidR="00872283" w:rsidRPr="00641BA5">
              <w:rPr>
                <w:rFonts w:ascii="Ebrima" w:eastAsia="SimSun" w:hAnsi="Ebrima" w:cs="Calibri"/>
                <w:color w:val="231F20"/>
                <w:szCs w:val="24"/>
                <w:lang w:val="en-US"/>
              </w:rPr>
              <w:t>3</w:t>
            </w:r>
          </w:p>
        </w:tc>
        <w:tc>
          <w:tcPr>
            <w:tcW w:w="8788" w:type="dxa"/>
            <w:tcBorders>
              <w:top w:val="single" w:sz="4" w:space="0" w:color="auto"/>
              <w:left w:val="single" w:sz="4" w:space="0" w:color="auto"/>
              <w:bottom w:val="single" w:sz="4" w:space="0" w:color="auto"/>
              <w:right w:val="single" w:sz="4" w:space="0" w:color="auto"/>
            </w:tcBorders>
            <w:vAlign w:val="center"/>
          </w:tcPr>
          <w:p w14:paraId="63178588" w14:textId="4BCCD905" w:rsidR="00872283" w:rsidRPr="00641BA5" w:rsidRDefault="0096481F" w:rsidP="00CA66A8">
            <w:pPr>
              <w:autoSpaceDE w:val="0"/>
              <w:autoSpaceDN w:val="0"/>
              <w:adjustRightInd w:val="0"/>
              <w:spacing w:after="0" w:line="240" w:lineRule="auto"/>
              <w:rPr>
                <w:rFonts w:ascii="Ebrima" w:eastAsia="SimSun" w:hAnsi="Ebrima" w:cs="Calibri"/>
                <w:color w:val="231F20"/>
                <w:szCs w:val="24"/>
              </w:rPr>
            </w:pPr>
            <w:r w:rsidRPr="00641BA5">
              <w:rPr>
                <w:rFonts w:ascii="Ebrima" w:eastAsia="SimSun" w:hAnsi="Ebrima" w:cs="Calibri"/>
                <w:color w:val="231F20"/>
                <w:szCs w:val="24"/>
              </w:rPr>
              <w:t>Academic advising and tutoring approaches and strategies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89"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8A"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8B"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8C"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r>
      <w:tr w:rsidR="00872283" w:rsidRPr="00CA66A8" w14:paraId="63178596" w14:textId="77777777" w:rsidTr="00872283">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8F" w14:textId="7311FAB6" w:rsidR="00872283" w:rsidRPr="00641BA5" w:rsidRDefault="00990B33"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lang w:val="en-US"/>
              </w:rPr>
              <w:t>C4</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90" w14:textId="180A20FC" w:rsidR="00872283" w:rsidRPr="00641BA5" w:rsidRDefault="00E970F4"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rPr>
              <w:t>Expected outcomes of academic advising and tutoring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91"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92"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93"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94"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r>
      <w:tr w:rsidR="00872283" w:rsidRPr="00CA66A8" w14:paraId="6317859E" w14:textId="77777777" w:rsidTr="00E47272">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97" w14:textId="13CBFF5F" w:rsidR="00872283" w:rsidRPr="00641BA5" w:rsidRDefault="00990B33"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lang w:val="en-US"/>
              </w:rPr>
              <w:t>C</w:t>
            </w:r>
            <w:r w:rsidR="00872283" w:rsidRPr="00641BA5">
              <w:rPr>
                <w:rFonts w:ascii="Ebrima" w:eastAsia="SimSun" w:hAnsi="Ebrima" w:cs="Calibri"/>
                <w:color w:val="231F20"/>
                <w:szCs w:val="24"/>
                <w:lang w:val="en-US"/>
              </w:rPr>
              <w:t>5</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98" w14:textId="60CAB459" w:rsidR="00872283" w:rsidRPr="00641BA5" w:rsidRDefault="00E970F4" w:rsidP="00CA66A8">
            <w:pPr>
              <w:autoSpaceDE w:val="0"/>
              <w:autoSpaceDN w:val="0"/>
              <w:adjustRightInd w:val="0"/>
              <w:spacing w:after="0" w:line="240" w:lineRule="auto"/>
              <w:rPr>
                <w:rFonts w:ascii="Ebrima" w:eastAsia="SimSun" w:hAnsi="Ebrima" w:cs="Calibri"/>
                <w:color w:val="231F20"/>
                <w:szCs w:val="24"/>
                <w:lang w:val="en-US"/>
              </w:rPr>
            </w:pPr>
            <w:r w:rsidRPr="00641BA5">
              <w:rPr>
                <w:rFonts w:ascii="Ebrima" w:eastAsia="SimSun" w:hAnsi="Ebrima" w:cs="Calibri"/>
                <w:color w:val="231F20"/>
                <w:szCs w:val="24"/>
              </w:rPr>
              <w:t>How equitable and inclusive environments are created and maintained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99"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9A"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9B"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9C" w14:textId="77777777" w:rsidR="00872283" w:rsidRPr="00CA66A8" w:rsidRDefault="00872283"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A6" w14:textId="77777777" w:rsidTr="00E47272">
        <w:tc>
          <w:tcPr>
            <w:tcW w:w="9322" w:type="dxa"/>
            <w:gridSpan w:val="2"/>
            <w:tcBorders>
              <w:top w:val="single" w:sz="4" w:space="0" w:color="auto"/>
              <w:left w:val="single" w:sz="4" w:space="0" w:color="auto"/>
              <w:bottom w:val="single" w:sz="4" w:space="0" w:color="auto"/>
              <w:right w:val="nil"/>
            </w:tcBorders>
            <w:shd w:val="clear" w:color="auto" w:fill="28CED3" w:themeFill="accent4"/>
          </w:tcPr>
          <w:p w14:paraId="01A7AC20" w14:textId="77777777" w:rsidR="0008325D" w:rsidRPr="00505163" w:rsidRDefault="0008325D" w:rsidP="0008325D">
            <w:pPr>
              <w:autoSpaceDE w:val="0"/>
              <w:autoSpaceDN w:val="0"/>
              <w:adjustRightInd w:val="0"/>
              <w:spacing w:after="0" w:line="240" w:lineRule="auto"/>
              <w:jc w:val="left"/>
              <w:rPr>
                <w:rFonts w:ascii="Ebrima" w:eastAsia="SimSun" w:hAnsi="Ebrima" w:cs="Calibri"/>
                <w:color w:val="FFFFFF" w:themeColor="background1"/>
                <w:sz w:val="24"/>
                <w:szCs w:val="24"/>
                <w:lang w:val="en-US"/>
              </w:rPr>
            </w:pPr>
            <w:r w:rsidRPr="00505163">
              <w:rPr>
                <w:rFonts w:ascii="Ebrima" w:eastAsia="SimSun" w:hAnsi="Ebrima" w:cs="Calibri"/>
                <w:b/>
                <w:color w:val="FFFFFF" w:themeColor="background1"/>
                <w:szCs w:val="24"/>
                <w:lang w:val="en-US"/>
              </w:rPr>
              <w:t>Informational</w:t>
            </w:r>
            <w:r w:rsidRPr="00505163">
              <w:rPr>
                <w:rFonts w:ascii="Ebrima" w:eastAsia="SimSun" w:hAnsi="Ebrima" w:cs="Calibri"/>
                <w:color w:val="FFFFFF" w:themeColor="background1"/>
                <w:szCs w:val="24"/>
                <w:lang w:val="en-US"/>
              </w:rPr>
              <w:t xml:space="preserve">  </w:t>
            </w:r>
            <w:r w:rsidRPr="00505163">
              <w:rPr>
                <w:rFonts w:ascii="Ebrima" w:eastAsia="SimSun" w:hAnsi="Ebrima" w:cs="Calibri"/>
                <w:color w:val="FFFFFF" w:themeColor="background1"/>
                <w:sz w:val="24"/>
                <w:szCs w:val="24"/>
                <w:lang w:val="en-US"/>
              </w:rPr>
              <w:t xml:space="preserve"> </w:t>
            </w:r>
          </w:p>
          <w:p w14:paraId="631785A0" w14:textId="427811F2" w:rsidR="007548A7" w:rsidRPr="00505163" w:rsidRDefault="007548A7" w:rsidP="0008325D">
            <w:pPr>
              <w:autoSpaceDE w:val="0"/>
              <w:autoSpaceDN w:val="0"/>
              <w:adjustRightInd w:val="0"/>
              <w:spacing w:after="0" w:line="240" w:lineRule="auto"/>
              <w:jc w:val="left"/>
              <w:rPr>
                <w:rFonts w:ascii="Calibri" w:eastAsia="SimSun" w:hAnsi="Calibri" w:cs="Calibri"/>
                <w:b/>
                <w:color w:val="FFFFFF" w:themeColor="background1"/>
                <w:sz w:val="24"/>
                <w:szCs w:val="24"/>
                <w:lang w:val="en-US"/>
              </w:rPr>
            </w:pPr>
            <w:r w:rsidRPr="00505163">
              <w:rPr>
                <w:color w:val="FFFFFF" w:themeColor="background1"/>
              </w:rPr>
              <w:t xml:space="preserve">The </w:t>
            </w:r>
            <w:r w:rsidRPr="00505163">
              <w:rPr>
                <w:i/>
                <w:color w:val="FFFFFF" w:themeColor="background1"/>
              </w:rPr>
              <w:t>Informational</w:t>
            </w:r>
            <w:r w:rsidRPr="00505163">
              <w:rPr>
                <w:color w:val="FFFFFF" w:themeColor="background1"/>
              </w:rPr>
              <w:t xml:space="preserve"> component refers to the knowledge that advisors must possess to guide a student. Specifically, this is concerned with knowledge of</w:t>
            </w:r>
          </w:p>
        </w:tc>
        <w:tc>
          <w:tcPr>
            <w:tcW w:w="1559" w:type="dxa"/>
            <w:tcBorders>
              <w:top w:val="single" w:sz="4" w:space="0" w:color="auto"/>
              <w:left w:val="nil"/>
              <w:bottom w:val="single" w:sz="4" w:space="0" w:color="auto"/>
              <w:right w:val="nil"/>
            </w:tcBorders>
            <w:shd w:val="clear" w:color="auto" w:fill="28CED3" w:themeFill="accent4"/>
            <w:vAlign w:val="center"/>
          </w:tcPr>
          <w:p w14:paraId="631785A1" w14:textId="4BF911C0" w:rsidR="0008325D" w:rsidRPr="00505163" w:rsidRDefault="004B69B0" w:rsidP="0008325D">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Proficient</w:t>
            </w:r>
          </w:p>
        </w:tc>
        <w:tc>
          <w:tcPr>
            <w:tcW w:w="1560" w:type="dxa"/>
            <w:tcBorders>
              <w:top w:val="single" w:sz="4" w:space="0" w:color="auto"/>
              <w:left w:val="nil"/>
              <w:bottom w:val="single" w:sz="4" w:space="0" w:color="auto"/>
              <w:right w:val="nil"/>
            </w:tcBorders>
            <w:shd w:val="clear" w:color="auto" w:fill="28CED3" w:themeFill="accent4"/>
            <w:vAlign w:val="center"/>
          </w:tcPr>
          <w:p w14:paraId="631785A2" w14:textId="15F0600B" w:rsidR="0008325D" w:rsidRPr="00505163" w:rsidRDefault="0008325D" w:rsidP="0008325D">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Competent</w:t>
            </w:r>
          </w:p>
        </w:tc>
        <w:tc>
          <w:tcPr>
            <w:tcW w:w="1417" w:type="dxa"/>
            <w:tcBorders>
              <w:top w:val="single" w:sz="4" w:space="0" w:color="auto"/>
              <w:left w:val="nil"/>
              <w:bottom w:val="single" w:sz="4" w:space="0" w:color="auto"/>
              <w:right w:val="nil"/>
            </w:tcBorders>
            <w:shd w:val="clear" w:color="auto" w:fill="28CED3" w:themeFill="accent4"/>
            <w:vAlign w:val="center"/>
          </w:tcPr>
          <w:p w14:paraId="631785A3" w14:textId="617CE4BF" w:rsidR="0008325D" w:rsidRPr="00505163" w:rsidRDefault="0008325D" w:rsidP="0008325D">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Novice</w:t>
            </w:r>
          </w:p>
        </w:tc>
        <w:tc>
          <w:tcPr>
            <w:tcW w:w="1701" w:type="dxa"/>
            <w:tcBorders>
              <w:top w:val="single" w:sz="4" w:space="0" w:color="auto"/>
              <w:left w:val="nil"/>
              <w:bottom w:val="single" w:sz="4" w:space="0" w:color="auto"/>
              <w:right w:val="single" w:sz="4" w:space="0" w:color="auto"/>
            </w:tcBorders>
            <w:shd w:val="clear" w:color="auto" w:fill="28CED3" w:themeFill="accent4"/>
            <w:vAlign w:val="center"/>
          </w:tcPr>
          <w:p w14:paraId="631785A4" w14:textId="00E6490D" w:rsidR="0008325D" w:rsidRPr="00505163" w:rsidRDefault="0008325D" w:rsidP="0008325D">
            <w:pPr>
              <w:autoSpaceDE w:val="0"/>
              <w:autoSpaceDN w:val="0"/>
              <w:adjustRightInd w:val="0"/>
              <w:spacing w:after="0" w:line="240" w:lineRule="auto"/>
              <w:jc w:val="center"/>
              <w:rPr>
                <w:rFonts w:ascii="Ebrima" w:eastAsia="SimSun" w:hAnsi="Ebrima" w:cs="Calibri"/>
                <w:b/>
                <w:color w:val="FFFFFF" w:themeColor="background1"/>
                <w:szCs w:val="24"/>
                <w:lang w:val="en-US"/>
              </w:rPr>
            </w:pPr>
            <w:r w:rsidRPr="00505163">
              <w:rPr>
                <w:rFonts w:ascii="Ebrima" w:eastAsia="SimSun" w:hAnsi="Ebrima" w:cs="Calibri"/>
                <w:b/>
                <w:color w:val="FFFFFF" w:themeColor="background1"/>
                <w:szCs w:val="24"/>
                <w:lang w:val="en-US"/>
              </w:rPr>
              <w:t>No Experience</w:t>
            </w:r>
          </w:p>
        </w:tc>
      </w:tr>
      <w:tr w:rsidR="0008325D" w:rsidRPr="00CA66A8" w14:paraId="631785AE"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A7" w14:textId="32B79513"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A8" w14:textId="6CE7D8BA" w:rsidR="0008325D" w:rsidRPr="00A4703A" w:rsidRDefault="00AE45BB" w:rsidP="00CA66A8">
            <w:pPr>
              <w:autoSpaceDE w:val="0"/>
              <w:autoSpaceDN w:val="0"/>
              <w:adjustRightInd w:val="0"/>
              <w:spacing w:after="0" w:line="240" w:lineRule="auto"/>
              <w:rPr>
                <w:rFonts w:ascii="Ebrima" w:eastAsia="SimSun" w:hAnsi="Ebrima" w:cs="Calibri"/>
                <w:color w:val="231F20"/>
                <w:szCs w:val="24"/>
                <w:lang w:val="en-US"/>
              </w:rPr>
            </w:pPr>
            <w:r>
              <w:rPr>
                <w:rFonts w:ascii="Ebrima" w:eastAsia="SimSun" w:hAnsi="Ebrima" w:cs="Calibri"/>
                <w:color w:val="231F20"/>
                <w:szCs w:val="24"/>
                <w:lang w:val="en-US"/>
              </w:rPr>
              <w:t>HE Provider</w:t>
            </w:r>
            <w:r w:rsidR="00172832" w:rsidRPr="00A4703A">
              <w:rPr>
                <w:rFonts w:ascii="Ebrima" w:eastAsia="SimSun" w:hAnsi="Ebrima" w:cs="Calibri"/>
                <w:color w:val="231F20"/>
                <w:szCs w:val="24"/>
                <w:lang w:val="en-US"/>
              </w:rPr>
              <w:t xml:space="preserve"> mission, vision, values, and culture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A9"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AA"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AB"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AC"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B6"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AF" w14:textId="47DECE92"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2</w:t>
            </w:r>
          </w:p>
        </w:tc>
        <w:tc>
          <w:tcPr>
            <w:tcW w:w="8788" w:type="dxa"/>
            <w:tcBorders>
              <w:top w:val="single" w:sz="4" w:space="0" w:color="auto"/>
              <w:left w:val="single" w:sz="4" w:space="0" w:color="auto"/>
              <w:bottom w:val="single" w:sz="4" w:space="0" w:color="auto"/>
              <w:right w:val="single" w:sz="4" w:space="0" w:color="auto"/>
            </w:tcBorders>
            <w:vAlign w:val="center"/>
          </w:tcPr>
          <w:p w14:paraId="631785B0" w14:textId="6068B64A" w:rsidR="0008325D" w:rsidRPr="00A4703A" w:rsidRDefault="0017283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Curriculum, degree programmes and pathways, including options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B1"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B2"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B3"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B4"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BE"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B7" w14:textId="49A79A9E"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3</w:t>
            </w:r>
          </w:p>
        </w:tc>
        <w:tc>
          <w:tcPr>
            <w:tcW w:w="8788" w:type="dxa"/>
            <w:tcBorders>
              <w:top w:val="single" w:sz="4" w:space="0" w:color="auto"/>
              <w:left w:val="single" w:sz="4" w:space="0" w:color="auto"/>
              <w:bottom w:val="single" w:sz="4" w:space="0" w:color="auto"/>
              <w:right w:val="single" w:sz="4" w:space="0" w:color="auto"/>
            </w:tcBorders>
            <w:vAlign w:val="center"/>
          </w:tcPr>
          <w:p w14:paraId="631785B8" w14:textId="37A12E5A" w:rsidR="0008325D" w:rsidRPr="00A4703A" w:rsidRDefault="00AE45BB" w:rsidP="00CA66A8">
            <w:pPr>
              <w:autoSpaceDE w:val="0"/>
              <w:autoSpaceDN w:val="0"/>
              <w:adjustRightInd w:val="0"/>
              <w:spacing w:after="0" w:line="240" w:lineRule="auto"/>
              <w:rPr>
                <w:rFonts w:ascii="Ebrima" w:eastAsia="SimSun" w:hAnsi="Ebrima" w:cs="Calibri"/>
                <w:color w:val="231F20"/>
                <w:szCs w:val="24"/>
                <w:lang w:val="en-US"/>
              </w:rPr>
            </w:pPr>
            <w:r>
              <w:rPr>
                <w:rFonts w:ascii="Ebrima" w:eastAsia="SimSun" w:hAnsi="Ebrima" w:cs="Calibri"/>
                <w:color w:val="231F20"/>
                <w:szCs w:val="24"/>
                <w:lang w:val="en-US"/>
              </w:rPr>
              <w:t>HE Provider</w:t>
            </w:r>
            <w:r w:rsidR="00E55F96" w:rsidRPr="00A4703A">
              <w:rPr>
                <w:rFonts w:ascii="Ebrima" w:eastAsia="SimSun" w:hAnsi="Ebrima" w:cs="Calibri"/>
                <w:color w:val="231F20"/>
                <w:szCs w:val="24"/>
              </w:rPr>
              <w:t xml:space="preserve"> policies, procedures, rules, and regulations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B9"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BA"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BB"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BC"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C6"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BF" w14:textId="3DE38899"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4</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C0" w14:textId="45616C6C" w:rsidR="0008325D" w:rsidRPr="00A4703A" w:rsidRDefault="00E55F96"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Legal guidelines and tutoring practice, including privacy regulations and confidentiality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C1"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C2"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C3"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C4"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CE"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hideMark/>
          </w:tcPr>
          <w:p w14:paraId="631785C7" w14:textId="5CFC3052"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5</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C8" w14:textId="7D5B0183" w:rsidR="0008325D" w:rsidRPr="00A4703A" w:rsidRDefault="00F958F0"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The characteristics, needs, and experiences of major and emerging student populations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C9"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CA"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CB"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CC"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8325D" w:rsidRPr="00CA66A8" w14:paraId="631785D6"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631785CF" w14:textId="51D6925B" w:rsidR="0008325D" w:rsidRPr="00A4703A" w:rsidRDefault="000E5162"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I</w:t>
            </w:r>
            <w:r w:rsidR="0008325D" w:rsidRPr="00A4703A">
              <w:rPr>
                <w:rFonts w:ascii="Ebrima" w:eastAsia="SimSun" w:hAnsi="Ebrima" w:cs="Calibri"/>
                <w:color w:val="231F20"/>
                <w:szCs w:val="24"/>
                <w:lang w:val="en-US"/>
              </w:rPr>
              <w:t>6</w:t>
            </w:r>
          </w:p>
        </w:tc>
        <w:tc>
          <w:tcPr>
            <w:tcW w:w="8788" w:type="dxa"/>
            <w:tcBorders>
              <w:top w:val="single" w:sz="4" w:space="0" w:color="auto"/>
              <w:left w:val="single" w:sz="4" w:space="0" w:color="auto"/>
              <w:bottom w:val="single" w:sz="4" w:space="0" w:color="auto"/>
              <w:right w:val="single" w:sz="4" w:space="0" w:color="auto"/>
            </w:tcBorders>
            <w:vAlign w:val="center"/>
          </w:tcPr>
          <w:p w14:paraId="631785D0" w14:textId="5942326A" w:rsidR="0008325D" w:rsidRPr="00A4703A" w:rsidRDefault="00F958F0"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Campus and community resources that support student success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D1"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D2"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D3"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D4" w14:textId="77777777" w:rsidR="0008325D" w:rsidRPr="00CA66A8" w:rsidRDefault="0008325D"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E5162" w:rsidRPr="00CA66A8" w14:paraId="0C51A1C4" w14:textId="77777777" w:rsidTr="0008325D">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32ABB8C9" w14:textId="79BE4B24" w:rsidR="000E5162" w:rsidRPr="00CA66A8" w:rsidRDefault="000E5162" w:rsidP="00CA66A8">
            <w:pPr>
              <w:autoSpaceDE w:val="0"/>
              <w:autoSpaceDN w:val="0"/>
              <w:adjustRightInd w:val="0"/>
              <w:spacing w:after="0" w:line="240" w:lineRule="auto"/>
              <w:rPr>
                <w:rFonts w:ascii="Calibri" w:eastAsia="SimSun" w:hAnsi="Calibri" w:cs="Calibri"/>
                <w:color w:val="231F20"/>
                <w:sz w:val="24"/>
                <w:szCs w:val="24"/>
                <w:lang w:val="en-US"/>
              </w:rPr>
            </w:pPr>
            <w:r>
              <w:rPr>
                <w:rFonts w:ascii="Calibri" w:eastAsia="SimSun" w:hAnsi="Calibri" w:cs="Calibri"/>
                <w:color w:val="231F20"/>
                <w:sz w:val="24"/>
                <w:szCs w:val="24"/>
                <w:lang w:val="en-US"/>
              </w:rPr>
              <w:t>I7</w:t>
            </w:r>
          </w:p>
        </w:tc>
        <w:tc>
          <w:tcPr>
            <w:tcW w:w="8788" w:type="dxa"/>
            <w:tcBorders>
              <w:top w:val="single" w:sz="4" w:space="0" w:color="auto"/>
              <w:left w:val="single" w:sz="4" w:space="0" w:color="auto"/>
              <w:bottom w:val="single" w:sz="4" w:space="0" w:color="auto"/>
              <w:right w:val="single" w:sz="4" w:space="0" w:color="auto"/>
            </w:tcBorders>
            <w:vAlign w:val="center"/>
          </w:tcPr>
          <w:p w14:paraId="00DCD0F0" w14:textId="1101D7CB" w:rsidR="000E5162" w:rsidRPr="00CA66A8" w:rsidRDefault="00F62FFF" w:rsidP="00CA66A8">
            <w:pPr>
              <w:autoSpaceDE w:val="0"/>
              <w:autoSpaceDN w:val="0"/>
              <w:adjustRightInd w:val="0"/>
              <w:spacing w:after="0" w:line="240" w:lineRule="auto"/>
              <w:rPr>
                <w:rFonts w:ascii="Calibri" w:eastAsia="SimSun" w:hAnsi="Calibri" w:cs="Calibri"/>
                <w:color w:val="231F20"/>
                <w:sz w:val="24"/>
                <w:szCs w:val="24"/>
              </w:rPr>
            </w:pPr>
            <w:r w:rsidRPr="00F62FFF">
              <w:rPr>
                <w:rFonts w:ascii="Calibri" w:eastAsia="SimSun" w:hAnsi="Calibri" w:cs="Calibri"/>
                <w:color w:val="231F20"/>
                <w:sz w:val="24"/>
                <w:szCs w:val="24"/>
              </w:rPr>
              <w:t>Data and information technology applicable to tutoring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483977" w14:textId="77777777" w:rsidR="000E5162" w:rsidRPr="00CA66A8" w:rsidRDefault="000E5162"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7D15F81" w14:textId="77777777" w:rsidR="000E5162" w:rsidRPr="00CA66A8" w:rsidRDefault="000E5162"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498B9A" w14:textId="77777777" w:rsidR="000E5162" w:rsidRPr="00CA66A8" w:rsidRDefault="000E5162"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7D69D3" w14:textId="77777777" w:rsidR="000E5162" w:rsidRPr="00CA66A8" w:rsidRDefault="000E5162" w:rsidP="00CA66A8">
            <w:pPr>
              <w:autoSpaceDE w:val="0"/>
              <w:autoSpaceDN w:val="0"/>
              <w:adjustRightInd w:val="0"/>
              <w:spacing w:after="0" w:line="240" w:lineRule="auto"/>
              <w:rPr>
                <w:rFonts w:ascii="Calibri" w:eastAsia="SimSun" w:hAnsi="Calibri" w:cs="Calibri"/>
                <w:color w:val="231F20"/>
                <w:sz w:val="24"/>
                <w:szCs w:val="24"/>
                <w:lang w:val="en-US"/>
              </w:rPr>
            </w:pPr>
          </w:p>
        </w:tc>
      </w:tr>
    </w:tbl>
    <w:p w14:paraId="631785D7" w14:textId="015D83CB" w:rsidR="00C46F6E" w:rsidRDefault="00C46F6E" w:rsidP="00CA66A8">
      <w:pPr>
        <w:autoSpaceDE w:val="0"/>
        <w:autoSpaceDN w:val="0"/>
        <w:adjustRightInd w:val="0"/>
        <w:spacing w:after="0" w:line="240" w:lineRule="auto"/>
        <w:rPr>
          <w:rFonts w:ascii="Calibri" w:eastAsia="SimSun" w:hAnsi="Calibri" w:cs="Calibri"/>
          <w:color w:val="231F20"/>
          <w:sz w:val="24"/>
          <w:szCs w:val="24"/>
          <w:lang w:val="en-US"/>
        </w:rPr>
      </w:pPr>
    </w:p>
    <w:p w14:paraId="7B95AAD4" w14:textId="77777777" w:rsidR="00C46F6E" w:rsidRDefault="00C46F6E">
      <w:pPr>
        <w:spacing w:after="200" w:line="276" w:lineRule="auto"/>
        <w:jc w:val="left"/>
        <w:rPr>
          <w:rFonts w:ascii="Calibri" w:eastAsia="SimSun" w:hAnsi="Calibri" w:cs="Calibri"/>
          <w:color w:val="231F20"/>
          <w:sz w:val="24"/>
          <w:szCs w:val="24"/>
          <w:lang w:val="en-US"/>
        </w:rPr>
      </w:pPr>
      <w:r>
        <w:rPr>
          <w:rFonts w:ascii="Calibri" w:eastAsia="SimSun" w:hAnsi="Calibri" w:cs="Calibri"/>
          <w:color w:val="231F20"/>
          <w:sz w:val="24"/>
          <w:szCs w:val="24"/>
          <w:lang w:val="en-US"/>
        </w:rPr>
        <w:br w:type="page"/>
      </w:r>
    </w:p>
    <w:p w14:paraId="4D70F46B" w14:textId="77777777" w:rsidR="00CA66A8" w:rsidRDefault="00CA66A8" w:rsidP="00CA66A8">
      <w:pPr>
        <w:autoSpaceDE w:val="0"/>
        <w:autoSpaceDN w:val="0"/>
        <w:adjustRightInd w:val="0"/>
        <w:spacing w:after="0" w:line="240" w:lineRule="auto"/>
        <w:rPr>
          <w:rFonts w:ascii="Calibri" w:eastAsia="SimSun" w:hAnsi="Calibri" w:cs="Calibri"/>
          <w:color w:val="231F2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788"/>
        <w:gridCol w:w="1559"/>
        <w:gridCol w:w="1560"/>
        <w:gridCol w:w="1417"/>
        <w:gridCol w:w="1701"/>
      </w:tblGrid>
      <w:tr w:rsidR="00E823CF" w:rsidRPr="00CA66A8" w14:paraId="564D7924" w14:textId="77777777" w:rsidTr="00B5735F">
        <w:tc>
          <w:tcPr>
            <w:tcW w:w="9322" w:type="dxa"/>
            <w:gridSpan w:val="2"/>
            <w:tcBorders>
              <w:top w:val="single" w:sz="4" w:space="0" w:color="auto"/>
              <w:left w:val="single" w:sz="4" w:space="0" w:color="auto"/>
              <w:bottom w:val="single" w:sz="4" w:space="0" w:color="auto"/>
              <w:right w:val="nil"/>
            </w:tcBorders>
            <w:shd w:val="clear" w:color="auto" w:fill="B92E79" w:themeFill="accent2"/>
            <w:vAlign w:val="center"/>
          </w:tcPr>
          <w:p w14:paraId="69063F1B" w14:textId="6703C779" w:rsidR="00E823CF" w:rsidRPr="00E17DCE" w:rsidRDefault="00E823CF" w:rsidP="00E823CF">
            <w:pPr>
              <w:autoSpaceDE w:val="0"/>
              <w:autoSpaceDN w:val="0"/>
              <w:adjustRightInd w:val="0"/>
              <w:spacing w:after="0" w:line="240" w:lineRule="auto"/>
              <w:jc w:val="left"/>
              <w:rPr>
                <w:rFonts w:ascii="Ebrima" w:eastAsia="SimSun" w:hAnsi="Ebrima" w:cs="Calibri"/>
                <w:b/>
                <w:color w:val="FFFFFF" w:themeColor="background1"/>
                <w:lang w:val="en-US"/>
              </w:rPr>
            </w:pPr>
            <w:r w:rsidRPr="00E17DCE">
              <w:rPr>
                <w:rFonts w:ascii="Ebrima" w:eastAsia="SimSun" w:hAnsi="Ebrima" w:cs="Calibri"/>
                <w:b/>
                <w:color w:val="FFFFFF" w:themeColor="background1"/>
                <w:lang w:val="en-US"/>
              </w:rPr>
              <w:t>Relational</w:t>
            </w:r>
          </w:p>
          <w:p w14:paraId="09FA33B2" w14:textId="5E7B651F" w:rsidR="00E823CF" w:rsidRPr="00E17DCE" w:rsidRDefault="00E823CF" w:rsidP="00E823CF">
            <w:pPr>
              <w:autoSpaceDE w:val="0"/>
              <w:autoSpaceDN w:val="0"/>
              <w:adjustRightInd w:val="0"/>
              <w:spacing w:after="0" w:line="240" w:lineRule="auto"/>
              <w:jc w:val="left"/>
              <w:rPr>
                <w:rFonts w:ascii="Calibri" w:eastAsia="SimSun" w:hAnsi="Calibri" w:cs="Calibri"/>
                <w:color w:val="FFFFFF" w:themeColor="background1"/>
                <w:sz w:val="24"/>
                <w:szCs w:val="24"/>
                <w:lang w:val="en-US"/>
              </w:rPr>
            </w:pPr>
            <w:r w:rsidRPr="00E17DCE">
              <w:rPr>
                <w:color w:val="FFFFFF" w:themeColor="background1"/>
              </w:rPr>
              <w:t xml:space="preserve">The </w:t>
            </w:r>
            <w:r w:rsidRPr="00E17DCE">
              <w:rPr>
                <w:i/>
                <w:color w:val="FFFFFF" w:themeColor="background1"/>
              </w:rPr>
              <w:t>Relational</w:t>
            </w:r>
            <w:r w:rsidRPr="00E17DCE">
              <w:rPr>
                <w:color w:val="FFFFFF" w:themeColor="background1"/>
              </w:rPr>
              <w:t xml:space="preserve"> component focuses on the skills that tutors need to use concepts and convey information from the Conceptual and Informational components to their students. Specifically, advisors and tutors must be able to: </w:t>
            </w:r>
          </w:p>
        </w:tc>
        <w:tc>
          <w:tcPr>
            <w:tcW w:w="1559" w:type="dxa"/>
            <w:tcBorders>
              <w:top w:val="single" w:sz="4" w:space="0" w:color="auto"/>
              <w:left w:val="nil"/>
              <w:bottom w:val="single" w:sz="4" w:space="0" w:color="auto"/>
              <w:right w:val="nil"/>
            </w:tcBorders>
            <w:shd w:val="clear" w:color="auto" w:fill="B92E79" w:themeFill="accent2"/>
            <w:vAlign w:val="center"/>
          </w:tcPr>
          <w:p w14:paraId="5E9DF8D2" w14:textId="2A67D02A"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Proficient</w:t>
            </w:r>
          </w:p>
        </w:tc>
        <w:tc>
          <w:tcPr>
            <w:tcW w:w="1560" w:type="dxa"/>
            <w:tcBorders>
              <w:top w:val="single" w:sz="4" w:space="0" w:color="auto"/>
              <w:left w:val="nil"/>
              <w:bottom w:val="single" w:sz="4" w:space="0" w:color="auto"/>
              <w:right w:val="nil"/>
            </w:tcBorders>
            <w:shd w:val="clear" w:color="auto" w:fill="B92E79" w:themeFill="accent2"/>
            <w:vAlign w:val="center"/>
          </w:tcPr>
          <w:p w14:paraId="6D5F833A" w14:textId="66C96672"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Competent</w:t>
            </w:r>
          </w:p>
        </w:tc>
        <w:tc>
          <w:tcPr>
            <w:tcW w:w="1417" w:type="dxa"/>
            <w:tcBorders>
              <w:top w:val="single" w:sz="4" w:space="0" w:color="auto"/>
              <w:left w:val="nil"/>
              <w:bottom w:val="single" w:sz="4" w:space="0" w:color="auto"/>
              <w:right w:val="nil"/>
            </w:tcBorders>
            <w:shd w:val="clear" w:color="auto" w:fill="B92E79" w:themeFill="accent2"/>
            <w:vAlign w:val="center"/>
          </w:tcPr>
          <w:p w14:paraId="043A3A57" w14:textId="65E7EC63"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Novice</w:t>
            </w:r>
          </w:p>
        </w:tc>
        <w:tc>
          <w:tcPr>
            <w:tcW w:w="1701" w:type="dxa"/>
            <w:tcBorders>
              <w:top w:val="single" w:sz="4" w:space="0" w:color="auto"/>
              <w:left w:val="nil"/>
              <w:bottom w:val="single" w:sz="4" w:space="0" w:color="auto"/>
              <w:right w:val="single" w:sz="4" w:space="0" w:color="auto"/>
            </w:tcBorders>
            <w:shd w:val="clear" w:color="auto" w:fill="B92E79" w:themeFill="accent2"/>
            <w:vAlign w:val="center"/>
          </w:tcPr>
          <w:p w14:paraId="48DCCF3B" w14:textId="6123C886"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No Experience</w:t>
            </w:r>
          </w:p>
        </w:tc>
      </w:tr>
      <w:tr w:rsidR="00077538" w:rsidRPr="00CA66A8" w14:paraId="54508842"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752D4F6A" w14:textId="7B4BFE27"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w:t>
            </w:r>
            <w:r w:rsidR="00077538" w:rsidRPr="00A4703A">
              <w:rPr>
                <w:rFonts w:ascii="Ebrima" w:eastAsia="SimSun" w:hAnsi="Ebrima" w:cs="Calibri"/>
                <w:color w:val="231F20"/>
                <w:szCs w:val="24"/>
                <w:lang w:val="en-US"/>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64C8094" w14:textId="721A5DAB" w:rsidR="00077538" w:rsidRPr="00A4703A" w:rsidRDefault="00EB200E"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Build advising and tutoring relationships through empathetic listening and compassion for students, and be accessible in ways that challenge, support, nurture, and teach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9D56"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9B9B179"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DA68DD"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F5D481"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362D6C06"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30883361" w14:textId="2D62215E"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w:t>
            </w:r>
            <w:r w:rsidR="00077538" w:rsidRPr="00A4703A">
              <w:rPr>
                <w:rFonts w:ascii="Ebrima" w:eastAsia="SimSun" w:hAnsi="Ebrima" w:cs="Calibri"/>
                <w:color w:val="231F20"/>
                <w:szCs w:val="24"/>
                <w:lang w:val="en-US"/>
              </w:rPr>
              <w:t>2</w:t>
            </w:r>
          </w:p>
        </w:tc>
        <w:tc>
          <w:tcPr>
            <w:tcW w:w="8788" w:type="dxa"/>
            <w:tcBorders>
              <w:top w:val="single" w:sz="4" w:space="0" w:color="auto"/>
              <w:left w:val="single" w:sz="4" w:space="0" w:color="auto"/>
              <w:bottom w:val="single" w:sz="4" w:space="0" w:color="auto"/>
              <w:right w:val="single" w:sz="4" w:space="0" w:color="auto"/>
            </w:tcBorders>
            <w:vAlign w:val="center"/>
          </w:tcPr>
          <w:p w14:paraId="7427DD30" w14:textId="765E2843" w:rsidR="00077538" w:rsidRPr="00A4703A" w:rsidRDefault="00EB200E"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Communicate in an inclusive and respectful manner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5D692F"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298F588"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104ADB"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14957E"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345E74D0"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0795EE63" w14:textId="28A6EF16"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w:t>
            </w:r>
            <w:r w:rsidR="00077538" w:rsidRPr="00A4703A">
              <w:rPr>
                <w:rFonts w:ascii="Ebrima" w:eastAsia="SimSun" w:hAnsi="Ebrima" w:cs="Calibri"/>
                <w:color w:val="231F20"/>
                <w:szCs w:val="24"/>
                <w:lang w:val="en-US"/>
              </w:rPr>
              <w:t>3</w:t>
            </w:r>
          </w:p>
        </w:tc>
        <w:tc>
          <w:tcPr>
            <w:tcW w:w="8788" w:type="dxa"/>
            <w:tcBorders>
              <w:top w:val="single" w:sz="4" w:space="0" w:color="auto"/>
              <w:left w:val="single" w:sz="4" w:space="0" w:color="auto"/>
              <w:bottom w:val="single" w:sz="4" w:space="0" w:color="auto"/>
              <w:right w:val="single" w:sz="4" w:space="0" w:color="auto"/>
            </w:tcBorders>
            <w:vAlign w:val="center"/>
          </w:tcPr>
          <w:p w14:paraId="1DE6F507" w14:textId="622F188B" w:rsidR="00077538" w:rsidRPr="00A4703A" w:rsidRDefault="00EB200E"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Motivate, encourage, and support students to recognize their potential, meet challenges, and respect individuality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52D5B3"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4DD0ACB"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F3F49F"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FC60AA"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4D56D33C"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26B41C5E" w14:textId="272EF3F6"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w:t>
            </w:r>
            <w:r w:rsidR="00077538" w:rsidRPr="00A4703A">
              <w:rPr>
                <w:rFonts w:ascii="Ebrima" w:eastAsia="SimSun" w:hAnsi="Ebrima" w:cs="Calibri"/>
                <w:color w:val="231F20"/>
                <w:szCs w:val="24"/>
                <w:lang w:val="en-US"/>
              </w:rPr>
              <w:t>4</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6B0FC97" w14:textId="5176B6BA" w:rsidR="00077538" w:rsidRPr="00A4703A" w:rsidRDefault="00027E3E"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Plan and conduct successful advising and tutoring interactions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D720C5"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E10FF55"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202A95"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0E73A4"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3E3192E1"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tcPr>
          <w:p w14:paraId="3AA23CA3" w14:textId="17754A39"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R5</w:t>
            </w:r>
          </w:p>
        </w:tc>
        <w:tc>
          <w:tcPr>
            <w:tcW w:w="8788" w:type="dxa"/>
            <w:tcBorders>
              <w:top w:val="single" w:sz="4" w:space="0" w:color="auto"/>
              <w:left w:val="single" w:sz="4" w:space="0" w:color="auto"/>
              <w:bottom w:val="single" w:sz="4" w:space="0" w:color="auto"/>
              <w:right w:val="single" w:sz="4" w:space="0" w:color="auto"/>
            </w:tcBorders>
            <w:vAlign w:val="center"/>
          </w:tcPr>
          <w:p w14:paraId="7CFCFAEC" w14:textId="79FBC0C7" w:rsidR="00077538" w:rsidRPr="00A4703A" w:rsidRDefault="00027E3E" w:rsidP="002E2B3E">
            <w:pPr>
              <w:autoSpaceDE w:val="0"/>
              <w:autoSpaceDN w:val="0"/>
              <w:adjustRightInd w:val="0"/>
              <w:spacing w:after="0" w:line="240" w:lineRule="auto"/>
              <w:rPr>
                <w:rFonts w:ascii="Ebrima" w:eastAsia="SimSun" w:hAnsi="Ebrima" w:cs="Calibri"/>
                <w:color w:val="231F20"/>
                <w:szCs w:val="24"/>
              </w:rPr>
            </w:pPr>
            <w:r w:rsidRPr="00A4703A">
              <w:rPr>
                <w:rFonts w:ascii="Ebrima" w:eastAsia="SimSun" w:hAnsi="Ebrima" w:cs="Calibri"/>
                <w:color w:val="231F20"/>
                <w:szCs w:val="24"/>
              </w:rPr>
              <w:t>Promote student understanding of the logic and purpose of the curriculum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333B67"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7AA813"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8EA995"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0C9A4F"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3E350D28"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tcPr>
          <w:p w14:paraId="0EDC8E51" w14:textId="5214789B"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R6</w:t>
            </w:r>
          </w:p>
        </w:tc>
        <w:tc>
          <w:tcPr>
            <w:tcW w:w="8788" w:type="dxa"/>
            <w:tcBorders>
              <w:top w:val="single" w:sz="4" w:space="0" w:color="auto"/>
              <w:left w:val="single" w:sz="4" w:space="0" w:color="auto"/>
              <w:bottom w:val="single" w:sz="4" w:space="0" w:color="auto"/>
              <w:right w:val="single" w:sz="4" w:space="0" w:color="auto"/>
            </w:tcBorders>
            <w:vAlign w:val="center"/>
          </w:tcPr>
          <w:p w14:paraId="3E4C8554" w14:textId="170D75A7" w:rsidR="00077538" w:rsidRPr="00A4703A" w:rsidRDefault="00027E3E" w:rsidP="002E2B3E">
            <w:pPr>
              <w:autoSpaceDE w:val="0"/>
              <w:autoSpaceDN w:val="0"/>
              <w:adjustRightInd w:val="0"/>
              <w:spacing w:after="0" w:line="240" w:lineRule="auto"/>
              <w:rPr>
                <w:rFonts w:ascii="Ebrima" w:eastAsia="SimSun" w:hAnsi="Ebrima" w:cs="Calibri"/>
                <w:color w:val="231F20"/>
                <w:szCs w:val="24"/>
              </w:rPr>
            </w:pPr>
            <w:r w:rsidRPr="00A4703A">
              <w:rPr>
                <w:rFonts w:ascii="Ebrima" w:eastAsia="SimSun" w:hAnsi="Ebrima" w:cs="Calibri"/>
                <w:color w:val="231F20"/>
                <w:szCs w:val="24"/>
              </w:rPr>
              <w:t>Facilitate problem solving, decision-making, meaning-making, planning, and goal setting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A3C16F"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D40719A"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52F638"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BC6A94"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18AC1D41" w14:textId="77777777" w:rsidTr="00E47272">
        <w:trPr>
          <w:trHeight w:val="510"/>
        </w:trPr>
        <w:tc>
          <w:tcPr>
            <w:tcW w:w="534" w:type="dxa"/>
            <w:tcBorders>
              <w:top w:val="single" w:sz="4" w:space="0" w:color="auto"/>
              <w:left w:val="single" w:sz="4" w:space="0" w:color="auto"/>
              <w:bottom w:val="single" w:sz="8" w:space="0" w:color="auto"/>
              <w:right w:val="single" w:sz="4" w:space="0" w:color="auto"/>
            </w:tcBorders>
            <w:vAlign w:val="center"/>
          </w:tcPr>
          <w:p w14:paraId="14469A4A" w14:textId="6BFA9B01" w:rsidR="00077538" w:rsidRPr="00A4703A" w:rsidRDefault="00E32297" w:rsidP="002E2B3E">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R7</w:t>
            </w:r>
          </w:p>
        </w:tc>
        <w:tc>
          <w:tcPr>
            <w:tcW w:w="8788" w:type="dxa"/>
            <w:tcBorders>
              <w:top w:val="single" w:sz="4" w:space="0" w:color="auto"/>
              <w:left w:val="single" w:sz="4" w:space="0" w:color="auto"/>
              <w:bottom w:val="single" w:sz="8" w:space="0" w:color="auto"/>
              <w:right w:val="single" w:sz="4" w:space="0" w:color="auto"/>
            </w:tcBorders>
            <w:vAlign w:val="center"/>
          </w:tcPr>
          <w:p w14:paraId="7399CBCA" w14:textId="0C928DCC" w:rsidR="00077538" w:rsidRPr="00A4703A" w:rsidRDefault="00027E3E" w:rsidP="002E2B3E">
            <w:pPr>
              <w:autoSpaceDE w:val="0"/>
              <w:autoSpaceDN w:val="0"/>
              <w:adjustRightInd w:val="0"/>
              <w:spacing w:after="0" w:line="240" w:lineRule="auto"/>
              <w:rPr>
                <w:rFonts w:ascii="Ebrima" w:eastAsia="SimSun" w:hAnsi="Ebrima" w:cs="Calibri"/>
                <w:color w:val="231F20"/>
                <w:szCs w:val="24"/>
              </w:rPr>
            </w:pPr>
            <w:r w:rsidRPr="00A4703A">
              <w:rPr>
                <w:rFonts w:ascii="Ebrima" w:eastAsia="SimSun" w:hAnsi="Ebrima" w:cs="Calibri"/>
                <w:color w:val="231F20"/>
                <w:szCs w:val="24"/>
              </w:rPr>
              <w:t>Collaborate effectively with campus and services to provide support to students</w:t>
            </w:r>
          </w:p>
        </w:tc>
        <w:tc>
          <w:tcPr>
            <w:tcW w:w="1559" w:type="dxa"/>
            <w:tcBorders>
              <w:top w:val="single" w:sz="4" w:space="0" w:color="auto"/>
              <w:left w:val="single" w:sz="4" w:space="0" w:color="auto"/>
              <w:bottom w:val="single" w:sz="8" w:space="0" w:color="auto"/>
              <w:right w:val="single" w:sz="4" w:space="0" w:color="auto"/>
            </w:tcBorders>
            <w:shd w:val="clear" w:color="auto" w:fill="FFFFFF"/>
          </w:tcPr>
          <w:p w14:paraId="6E2C0C73"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8" w:space="0" w:color="auto"/>
              <w:right w:val="single" w:sz="4" w:space="0" w:color="auto"/>
            </w:tcBorders>
            <w:shd w:val="clear" w:color="auto" w:fill="FFFFFF"/>
          </w:tcPr>
          <w:p w14:paraId="2AE69296"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8" w:space="0" w:color="auto"/>
              <w:right w:val="single" w:sz="4" w:space="0" w:color="auto"/>
            </w:tcBorders>
            <w:shd w:val="clear" w:color="auto" w:fill="FFFFFF"/>
          </w:tcPr>
          <w:p w14:paraId="6A92533D"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8" w:space="0" w:color="auto"/>
              <w:right w:val="single" w:sz="4" w:space="0" w:color="auto"/>
            </w:tcBorders>
            <w:shd w:val="clear" w:color="auto" w:fill="FFFFFF"/>
          </w:tcPr>
          <w:p w14:paraId="0A9047B2" w14:textId="77777777" w:rsidR="00077538" w:rsidRPr="00CA66A8" w:rsidRDefault="00077538" w:rsidP="002E2B3E">
            <w:pPr>
              <w:autoSpaceDE w:val="0"/>
              <w:autoSpaceDN w:val="0"/>
              <w:adjustRightInd w:val="0"/>
              <w:spacing w:after="0" w:line="240" w:lineRule="auto"/>
              <w:rPr>
                <w:rFonts w:ascii="Calibri" w:eastAsia="SimSun" w:hAnsi="Calibri" w:cs="Calibri"/>
                <w:color w:val="231F20"/>
                <w:sz w:val="24"/>
                <w:szCs w:val="24"/>
                <w:lang w:val="en-US"/>
              </w:rPr>
            </w:pPr>
          </w:p>
        </w:tc>
      </w:tr>
      <w:tr w:rsidR="00E823CF" w:rsidRPr="00CA66A8" w14:paraId="631785DF" w14:textId="77777777" w:rsidTr="00E47272">
        <w:tc>
          <w:tcPr>
            <w:tcW w:w="9322" w:type="dxa"/>
            <w:gridSpan w:val="2"/>
            <w:tcBorders>
              <w:top w:val="single" w:sz="8" w:space="0" w:color="auto"/>
              <w:left w:val="single" w:sz="8" w:space="0" w:color="auto"/>
              <w:bottom w:val="single" w:sz="8" w:space="0" w:color="auto"/>
              <w:right w:val="nil"/>
            </w:tcBorders>
            <w:shd w:val="clear" w:color="auto" w:fill="688FAA" w:themeFill="accent6"/>
            <w:vAlign w:val="center"/>
          </w:tcPr>
          <w:p w14:paraId="3F8DA272" w14:textId="77777777" w:rsidR="00E823CF" w:rsidRPr="00E17DCE" w:rsidRDefault="00E823CF" w:rsidP="00E823CF">
            <w:pPr>
              <w:autoSpaceDE w:val="0"/>
              <w:autoSpaceDN w:val="0"/>
              <w:adjustRightInd w:val="0"/>
              <w:spacing w:after="0" w:line="240" w:lineRule="auto"/>
              <w:jc w:val="left"/>
              <w:rPr>
                <w:rFonts w:ascii="Ebrima" w:eastAsia="SimSun" w:hAnsi="Ebrima" w:cs="Calibri"/>
                <w:b/>
                <w:color w:val="FFFFFF" w:themeColor="background1"/>
                <w:szCs w:val="24"/>
                <w:lang w:val="en-US"/>
              </w:rPr>
            </w:pPr>
            <w:r w:rsidRPr="00E17DCE">
              <w:rPr>
                <w:rFonts w:ascii="Ebrima" w:eastAsia="SimSun" w:hAnsi="Ebrima" w:cs="Calibri"/>
                <w:b/>
                <w:color w:val="FFFFFF" w:themeColor="background1"/>
                <w:szCs w:val="24"/>
                <w:lang w:val="en-US"/>
              </w:rPr>
              <w:t xml:space="preserve">Professional </w:t>
            </w:r>
          </w:p>
          <w:p w14:paraId="631785D9" w14:textId="4461E99D" w:rsidR="00E823CF" w:rsidRPr="00E17DCE" w:rsidRDefault="00E823CF" w:rsidP="00E823CF">
            <w:pPr>
              <w:autoSpaceDE w:val="0"/>
              <w:autoSpaceDN w:val="0"/>
              <w:adjustRightInd w:val="0"/>
              <w:spacing w:after="0" w:line="240" w:lineRule="auto"/>
              <w:jc w:val="left"/>
              <w:rPr>
                <w:rFonts w:ascii="Calibri" w:eastAsia="SimSun" w:hAnsi="Calibri" w:cs="Calibri"/>
                <w:color w:val="FFFFFF" w:themeColor="background1"/>
                <w:sz w:val="24"/>
                <w:szCs w:val="24"/>
                <w:lang w:val="en-US"/>
              </w:rPr>
            </w:pPr>
            <w:r w:rsidRPr="00E17DCE">
              <w:rPr>
                <w:color w:val="FFFFFF" w:themeColor="background1"/>
              </w:rPr>
              <w:t xml:space="preserve">The </w:t>
            </w:r>
            <w:r w:rsidRPr="00E17DCE">
              <w:rPr>
                <w:i/>
                <w:color w:val="FFFFFF" w:themeColor="background1"/>
              </w:rPr>
              <w:t>Professional</w:t>
            </w:r>
            <w:r w:rsidRPr="00E17DCE">
              <w:rPr>
                <w:color w:val="FFFFFF" w:themeColor="background1"/>
              </w:rPr>
              <w:t xml:space="preserve"> component focuses on the commitment that advisors and tutors make to the students they advise, their institutions, their professional practice, and the broader educational community. Advisors and tutors:</w:t>
            </w:r>
          </w:p>
        </w:tc>
        <w:tc>
          <w:tcPr>
            <w:tcW w:w="1559" w:type="dxa"/>
            <w:tcBorders>
              <w:top w:val="single" w:sz="8" w:space="0" w:color="auto"/>
              <w:left w:val="nil"/>
              <w:bottom w:val="single" w:sz="8" w:space="0" w:color="auto"/>
              <w:right w:val="nil"/>
            </w:tcBorders>
            <w:shd w:val="clear" w:color="auto" w:fill="688FAA" w:themeFill="accent6"/>
            <w:vAlign w:val="center"/>
          </w:tcPr>
          <w:p w14:paraId="631785DA" w14:textId="61DC496D"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Proficient</w:t>
            </w:r>
          </w:p>
        </w:tc>
        <w:tc>
          <w:tcPr>
            <w:tcW w:w="1560" w:type="dxa"/>
            <w:tcBorders>
              <w:top w:val="single" w:sz="8" w:space="0" w:color="auto"/>
              <w:left w:val="nil"/>
              <w:bottom w:val="single" w:sz="8" w:space="0" w:color="auto"/>
              <w:right w:val="nil"/>
            </w:tcBorders>
            <w:shd w:val="clear" w:color="auto" w:fill="688FAA" w:themeFill="accent6"/>
            <w:vAlign w:val="center"/>
          </w:tcPr>
          <w:p w14:paraId="631785DB" w14:textId="3BD35899"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Competent</w:t>
            </w:r>
          </w:p>
        </w:tc>
        <w:tc>
          <w:tcPr>
            <w:tcW w:w="1417" w:type="dxa"/>
            <w:tcBorders>
              <w:top w:val="single" w:sz="8" w:space="0" w:color="auto"/>
              <w:left w:val="nil"/>
              <w:bottom w:val="single" w:sz="8" w:space="0" w:color="auto"/>
              <w:right w:val="nil"/>
            </w:tcBorders>
            <w:shd w:val="clear" w:color="auto" w:fill="688FAA" w:themeFill="accent6"/>
            <w:vAlign w:val="center"/>
          </w:tcPr>
          <w:p w14:paraId="631785DC" w14:textId="6D60BCFE"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Novice</w:t>
            </w:r>
          </w:p>
        </w:tc>
        <w:tc>
          <w:tcPr>
            <w:tcW w:w="1701" w:type="dxa"/>
            <w:tcBorders>
              <w:top w:val="single" w:sz="8" w:space="0" w:color="auto"/>
              <w:left w:val="nil"/>
              <w:bottom w:val="single" w:sz="8" w:space="0" w:color="auto"/>
              <w:right w:val="single" w:sz="8" w:space="0" w:color="auto"/>
            </w:tcBorders>
            <w:shd w:val="clear" w:color="auto" w:fill="688FAA" w:themeFill="accent6"/>
            <w:vAlign w:val="center"/>
          </w:tcPr>
          <w:p w14:paraId="631785DD" w14:textId="1FCE9173" w:rsidR="00E823CF" w:rsidRPr="00E17DCE" w:rsidRDefault="00E823CF" w:rsidP="00E823CF">
            <w:pPr>
              <w:autoSpaceDE w:val="0"/>
              <w:autoSpaceDN w:val="0"/>
              <w:adjustRightInd w:val="0"/>
              <w:spacing w:after="0" w:line="240" w:lineRule="auto"/>
              <w:jc w:val="center"/>
              <w:rPr>
                <w:rFonts w:ascii="Calibri" w:eastAsia="SimSun" w:hAnsi="Calibri" w:cs="Calibri"/>
                <w:b/>
                <w:color w:val="FFFFFF" w:themeColor="background1"/>
                <w:sz w:val="24"/>
                <w:szCs w:val="24"/>
                <w:lang w:val="en-US"/>
              </w:rPr>
            </w:pPr>
            <w:r w:rsidRPr="00505163">
              <w:rPr>
                <w:rFonts w:ascii="Ebrima" w:eastAsia="SimSun" w:hAnsi="Ebrima" w:cs="Calibri"/>
                <w:b/>
                <w:color w:val="FFFFFF" w:themeColor="background1"/>
                <w:szCs w:val="24"/>
                <w:lang w:val="en-US"/>
              </w:rPr>
              <w:t>No Experience</w:t>
            </w:r>
          </w:p>
        </w:tc>
      </w:tr>
      <w:tr w:rsidR="00077538" w:rsidRPr="00CA66A8" w14:paraId="631785E7" w14:textId="77777777" w:rsidTr="00E47272">
        <w:trPr>
          <w:trHeight w:val="510"/>
        </w:trPr>
        <w:tc>
          <w:tcPr>
            <w:tcW w:w="534" w:type="dxa"/>
            <w:tcBorders>
              <w:top w:val="single" w:sz="8" w:space="0" w:color="auto"/>
              <w:left w:val="single" w:sz="4" w:space="0" w:color="auto"/>
              <w:bottom w:val="single" w:sz="4" w:space="0" w:color="auto"/>
              <w:right w:val="single" w:sz="4" w:space="0" w:color="auto"/>
            </w:tcBorders>
            <w:vAlign w:val="center"/>
            <w:hideMark/>
          </w:tcPr>
          <w:p w14:paraId="631785E0" w14:textId="081969E1" w:rsidR="00077538" w:rsidRPr="00A4703A" w:rsidRDefault="00E32297"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P</w:t>
            </w:r>
            <w:r w:rsidR="00077538" w:rsidRPr="00A4703A">
              <w:rPr>
                <w:rFonts w:ascii="Ebrima" w:eastAsia="SimSun" w:hAnsi="Ebrima" w:cs="Calibri"/>
                <w:color w:val="231F20"/>
                <w:szCs w:val="24"/>
                <w:lang w:val="en-US"/>
              </w:rPr>
              <w:t>1</w:t>
            </w:r>
          </w:p>
        </w:tc>
        <w:tc>
          <w:tcPr>
            <w:tcW w:w="8788" w:type="dxa"/>
            <w:tcBorders>
              <w:top w:val="single" w:sz="8" w:space="0" w:color="auto"/>
              <w:left w:val="single" w:sz="4" w:space="0" w:color="auto"/>
              <w:bottom w:val="single" w:sz="4" w:space="0" w:color="auto"/>
              <w:right w:val="single" w:sz="4" w:space="0" w:color="auto"/>
            </w:tcBorders>
            <w:vAlign w:val="center"/>
            <w:hideMark/>
          </w:tcPr>
          <w:p w14:paraId="631785E1" w14:textId="382B199C" w:rsidR="00077538" w:rsidRPr="00A4703A" w:rsidRDefault="00F51791"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Create and support environments that consider the needs and perspectives of students, and respect individual learners</w:t>
            </w:r>
          </w:p>
        </w:tc>
        <w:tc>
          <w:tcPr>
            <w:tcW w:w="1559" w:type="dxa"/>
            <w:tcBorders>
              <w:top w:val="single" w:sz="8" w:space="0" w:color="auto"/>
              <w:left w:val="single" w:sz="4" w:space="0" w:color="auto"/>
              <w:bottom w:val="single" w:sz="4" w:space="0" w:color="auto"/>
              <w:right w:val="single" w:sz="4" w:space="0" w:color="auto"/>
            </w:tcBorders>
            <w:shd w:val="clear" w:color="auto" w:fill="FFFFFF"/>
          </w:tcPr>
          <w:p w14:paraId="631785E2"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8" w:space="0" w:color="auto"/>
              <w:left w:val="single" w:sz="4" w:space="0" w:color="auto"/>
              <w:bottom w:val="single" w:sz="4" w:space="0" w:color="auto"/>
              <w:right w:val="single" w:sz="4" w:space="0" w:color="auto"/>
            </w:tcBorders>
            <w:shd w:val="clear" w:color="auto" w:fill="FFFFFF"/>
          </w:tcPr>
          <w:p w14:paraId="631785E3"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8" w:space="0" w:color="auto"/>
              <w:left w:val="single" w:sz="4" w:space="0" w:color="auto"/>
              <w:bottom w:val="single" w:sz="4" w:space="0" w:color="auto"/>
              <w:right w:val="single" w:sz="4" w:space="0" w:color="auto"/>
            </w:tcBorders>
            <w:shd w:val="clear" w:color="auto" w:fill="FFFFFF"/>
          </w:tcPr>
          <w:p w14:paraId="631785E4"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8" w:space="0" w:color="auto"/>
              <w:left w:val="single" w:sz="4" w:space="0" w:color="auto"/>
              <w:bottom w:val="single" w:sz="4" w:space="0" w:color="auto"/>
              <w:right w:val="single" w:sz="4" w:space="0" w:color="auto"/>
            </w:tcBorders>
            <w:shd w:val="clear" w:color="auto" w:fill="FFFFFF"/>
          </w:tcPr>
          <w:p w14:paraId="631785E5"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631785EF"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631785E8" w14:textId="51FFA199" w:rsidR="00077538" w:rsidRPr="00A4703A" w:rsidRDefault="00E32297"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P</w:t>
            </w:r>
            <w:r w:rsidR="00077538" w:rsidRPr="00A4703A">
              <w:rPr>
                <w:rFonts w:ascii="Ebrima" w:eastAsia="SimSun" w:hAnsi="Ebrima" w:cs="Calibri"/>
                <w:color w:val="231F20"/>
                <w:szCs w:val="24"/>
                <w:lang w:val="en-US"/>
              </w:rPr>
              <w:t>2</w:t>
            </w:r>
          </w:p>
        </w:tc>
        <w:tc>
          <w:tcPr>
            <w:tcW w:w="8788" w:type="dxa"/>
            <w:tcBorders>
              <w:top w:val="single" w:sz="4" w:space="0" w:color="auto"/>
              <w:left w:val="single" w:sz="4" w:space="0" w:color="auto"/>
              <w:bottom w:val="single" w:sz="4" w:space="0" w:color="auto"/>
              <w:right w:val="single" w:sz="4" w:space="0" w:color="auto"/>
            </w:tcBorders>
            <w:vAlign w:val="center"/>
          </w:tcPr>
          <w:p w14:paraId="631785E9" w14:textId="60131A98" w:rsidR="00077538" w:rsidRPr="00A4703A" w:rsidRDefault="00F51791"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Appreciate students’ views and cultures, maintain a student-centred approach and mindset, and treat students with sensitivity and fairness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EA"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EB"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EC"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ED"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631785F7"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631785F0" w14:textId="56E741A6" w:rsidR="00077538" w:rsidRPr="00A4703A" w:rsidRDefault="00E32297"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P</w:t>
            </w:r>
            <w:r w:rsidR="00077538" w:rsidRPr="00A4703A">
              <w:rPr>
                <w:rFonts w:ascii="Ebrima" w:eastAsia="SimSun" w:hAnsi="Ebrima" w:cs="Calibri"/>
                <w:color w:val="231F20"/>
                <w:szCs w:val="24"/>
                <w:lang w:val="en-US"/>
              </w:rPr>
              <w:t>3</w:t>
            </w:r>
          </w:p>
        </w:tc>
        <w:tc>
          <w:tcPr>
            <w:tcW w:w="8788" w:type="dxa"/>
            <w:tcBorders>
              <w:top w:val="single" w:sz="4" w:space="0" w:color="auto"/>
              <w:left w:val="single" w:sz="4" w:space="0" w:color="auto"/>
              <w:bottom w:val="single" w:sz="4" w:space="0" w:color="auto"/>
              <w:right w:val="single" w:sz="4" w:space="0" w:color="auto"/>
            </w:tcBorders>
            <w:vAlign w:val="center"/>
          </w:tcPr>
          <w:p w14:paraId="631785F1" w14:textId="5F290F9D" w:rsidR="00077538" w:rsidRPr="00A4703A" w:rsidRDefault="00F51791"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Commit to students, colleagues, and their institutions through engagement in continuing professional development, scholarly enquiry, and the evaluation of professional practices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F2"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F3"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F4"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F5"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r>
      <w:tr w:rsidR="00077538" w:rsidRPr="00CA66A8" w14:paraId="631785FF" w14:textId="77777777" w:rsidTr="00323A99">
        <w:trPr>
          <w:trHeight w:val="510"/>
        </w:trPr>
        <w:tc>
          <w:tcPr>
            <w:tcW w:w="534" w:type="dxa"/>
            <w:tcBorders>
              <w:top w:val="single" w:sz="4" w:space="0" w:color="auto"/>
              <w:left w:val="single" w:sz="4" w:space="0" w:color="auto"/>
              <w:bottom w:val="single" w:sz="4" w:space="0" w:color="auto"/>
              <w:right w:val="single" w:sz="4" w:space="0" w:color="auto"/>
            </w:tcBorders>
            <w:vAlign w:val="center"/>
            <w:hideMark/>
          </w:tcPr>
          <w:p w14:paraId="631785F8" w14:textId="00CE59B2" w:rsidR="00077538" w:rsidRPr="00A4703A" w:rsidRDefault="00E32297"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lang w:val="en-US"/>
              </w:rPr>
              <w:t>P</w:t>
            </w:r>
            <w:r w:rsidR="00077538" w:rsidRPr="00A4703A">
              <w:rPr>
                <w:rFonts w:ascii="Ebrima" w:eastAsia="SimSun" w:hAnsi="Ebrima" w:cs="Calibri"/>
                <w:color w:val="231F20"/>
                <w:szCs w:val="24"/>
                <w:lang w:val="en-US"/>
              </w:rPr>
              <w:t>4</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31785F9" w14:textId="3769EDA6" w:rsidR="00077538" w:rsidRPr="00A4703A" w:rsidRDefault="00DB39CB" w:rsidP="00CA66A8">
            <w:pPr>
              <w:autoSpaceDE w:val="0"/>
              <w:autoSpaceDN w:val="0"/>
              <w:adjustRightInd w:val="0"/>
              <w:spacing w:after="0" w:line="240" w:lineRule="auto"/>
              <w:rPr>
                <w:rFonts w:ascii="Ebrima" w:eastAsia="SimSun" w:hAnsi="Ebrima" w:cs="Calibri"/>
                <w:color w:val="231F20"/>
                <w:szCs w:val="24"/>
                <w:lang w:val="en-US"/>
              </w:rPr>
            </w:pPr>
            <w:r w:rsidRPr="00A4703A">
              <w:rPr>
                <w:rFonts w:ascii="Ebrima" w:eastAsia="SimSun" w:hAnsi="Ebrima" w:cs="Calibri"/>
                <w:color w:val="231F20"/>
                <w:szCs w:val="24"/>
              </w:rPr>
              <w:t>Understand the implications of quality assurance and quality enhancement, and engage in on-going evaluation and development of advising and tutoring practice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1785FA"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1785FB"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1785FC"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1785FD" w14:textId="77777777" w:rsidR="00077538" w:rsidRPr="00CA66A8" w:rsidRDefault="00077538" w:rsidP="00CA66A8">
            <w:pPr>
              <w:autoSpaceDE w:val="0"/>
              <w:autoSpaceDN w:val="0"/>
              <w:adjustRightInd w:val="0"/>
              <w:spacing w:after="0" w:line="240" w:lineRule="auto"/>
              <w:rPr>
                <w:rFonts w:ascii="Calibri" w:eastAsia="SimSun" w:hAnsi="Calibri" w:cs="Calibri"/>
                <w:color w:val="231F20"/>
                <w:sz w:val="24"/>
                <w:szCs w:val="24"/>
                <w:lang w:val="en-US"/>
              </w:rPr>
            </w:pPr>
          </w:p>
        </w:tc>
      </w:tr>
    </w:tbl>
    <w:p w14:paraId="63178601" w14:textId="19CA115F" w:rsidR="00CA66A8" w:rsidRPr="00DF10C6" w:rsidRDefault="00CA66A8" w:rsidP="00E47272">
      <w:pPr>
        <w:spacing w:before="120" w:after="0" w:line="240" w:lineRule="auto"/>
        <w:ind w:left="-142"/>
        <w:jc w:val="left"/>
        <w:rPr>
          <w:rFonts w:ascii="Ebrima" w:eastAsia="SimSun" w:hAnsi="Ebrima" w:cs="Arial"/>
          <w:b/>
          <w:spacing w:val="10"/>
          <w:kern w:val="28"/>
          <w:sz w:val="22"/>
          <w:szCs w:val="72"/>
        </w:rPr>
      </w:pPr>
      <w:r w:rsidRPr="00DF10C6">
        <w:rPr>
          <w:rFonts w:ascii="Ebrima" w:eastAsia="SimSun" w:hAnsi="Ebrima" w:cs="Arial"/>
          <w:b/>
          <w:spacing w:val="10"/>
          <w:kern w:val="28"/>
          <w:sz w:val="22"/>
          <w:szCs w:val="72"/>
        </w:rPr>
        <w:t>Key</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372"/>
      </w:tblGrid>
      <w:tr w:rsidR="00CA66A8" w:rsidRPr="00CA66A8" w14:paraId="63178608" w14:textId="77777777" w:rsidTr="00E47272">
        <w:trPr>
          <w:trHeight w:val="567"/>
        </w:trPr>
        <w:tc>
          <w:tcPr>
            <w:tcW w:w="1276" w:type="dxa"/>
            <w:tcBorders>
              <w:top w:val="single" w:sz="4" w:space="0" w:color="000000"/>
              <w:left w:val="single" w:sz="4" w:space="0" w:color="000000"/>
              <w:bottom w:val="nil"/>
              <w:right w:val="single" w:sz="4" w:space="0" w:color="000000"/>
            </w:tcBorders>
            <w:shd w:val="clear" w:color="auto" w:fill="00ACC3" w:themeFill="accent1"/>
            <w:vAlign w:val="center"/>
          </w:tcPr>
          <w:p w14:paraId="63178606" w14:textId="3CD48154" w:rsidR="00CA66A8" w:rsidRPr="001551EF" w:rsidRDefault="00197FEC" w:rsidP="00CA66A8">
            <w:pPr>
              <w:autoSpaceDE w:val="0"/>
              <w:autoSpaceDN w:val="0"/>
              <w:adjustRightInd w:val="0"/>
              <w:spacing w:after="0" w:line="240" w:lineRule="auto"/>
              <w:jc w:val="center"/>
              <w:rPr>
                <w:rFonts w:ascii="Ebrima" w:eastAsia="SimSun" w:hAnsi="Ebrima" w:cs="Calibri"/>
                <w:b/>
                <w:color w:val="FFFFFF" w:themeColor="background1"/>
                <w:szCs w:val="24"/>
              </w:rPr>
            </w:pPr>
            <w:r w:rsidRPr="001551EF">
              <w:rPr>
                <w:rFonts w:ascii="Ebrima" w:eastAsia="SimSun" w:hAnsi="Ebrima" w:cs="Calibri"/>
                <w:b/>
                <w:color w:val="FFFFFF" w:themeColor="background1"/>
                <w:szCs w:val="24"/>
              </w:rPr>
              <w:t>Proficient</w:t>
            </w:r>
          </w:p>
        </w:tc>
        <w:tc>
          <w:tcPr>
            <w:tcW w:w="14372" w:type="dxa"/>
            <w:tcBorders>
              <w:top w:val="single" w:sz="4" w:space="0" w:color="000000"/>
              <w:left w:val="single" w:sz="4" w:space="0" w:color="000000"/>
              <w:bottom w:val="single" w:sz="4" w:space="0" w:color="000000"/>
              <w:right w:val="single" w:sz="4" w:space="0" w:color="000000"/>
            </w:tcBorders>
            <w:vAlign w:val="center"/>
            <w:hideMark/>
          </w:tcPr>
          <w:p w14:paraId="63178607" w14:textId="3132A2E3" w:rsidR="00CA66A8" w:rsidRPr="00912EDE" w:rsidRDefault="00CA66A8" w:rsidP="00CA66A8">
            <w:pPr>
              <w:autoSpaceDE w:val="0"/>
              <w:autoSpaceDN w:val="0"/>
              <w:adjustRightInd w:val="0"/>
              <w:spacing w:after="0" w:line="240" w:lineRule="auto"/>
              <w:rPr>
                <w:rFonts w:ascii="Ebrima" w:eastAsia="SimSun" w:hAnsi="Ebrima" w:cs="Calibri"/>
                <w:color w:val="231F20"/>
                <w:sz w:val="18"/>
                <w:szCs w:val="24"/>
              </w:rPr>
            </w:pPr>
            <w:r w:rsidRPr="00912EDE">
              <w:rPr>
                <w:rFonts w:ascii="Ebrima" w:eastAsia="SimSun" w:hAnsi="Ebrima" w:cs="Calibri"/>
                <w:color w:val="231F20"/>
                <w:sz w:val="18"/>
                <w:szCs w:val="24"/>
              </w:rPr>
              <w:t>I have thought carefully about this and have various experiences of doing it.  I can produce a range of examples that demonstrate I have achieved this and actively engage with it.</w:t>
            </w:r>
          </w:p>
        </w:tc>
      </w:tr>
      <w:tr w:rsidR="00CA66A8" w:rsidRPr="00CA66A8" w14:paraId="6317860B" w14:textId="77777777" w:rsidTr="00E47272">
        <w:trPr>
          <w:trHeight w:val="567"/>
        </w:trPr>
        <w:tc>
          <w:tcPr>
            <w:tcW w:w="1276" w:type="dxa"/>
            <w:tcBorders>
              <w:top w:val="nil"/>
              <w:left w:val="single" w:sz="4" w:space="0" w:color="000000"/>
              <w:bottom w:val="nil"/>
              <w:right w:val="single" w:sz="4" w:space="0" w:color="000000"/>
            </w:tcBorders>
            <w:shd w:val="clear" w:color="auto" w:fill="00ACC3" w:themeFill="accent1"/>
            <w:vAlign w:val="center"/>
          </w:tcPr>
          <w:p w14:paraId="63178609" w14:textId="3A4FE75D" w:rsidR="00CA66A8" w:rsidRPr="001551EF" w:rsidRDefault="00197FEC" w:rsidP="00CA66A8">
            <w:pPr>
              <w:autoSpaceDE w:val="0"/>
              <w:autoSpaceDN w:val="0"/>
              <w:adjustRightInd w:val="0"/>
              <w:spacing w:after="0" w:line="240" w:lineRule="auto"/>
              <w:jc w:val="center"/>
              <w:rPr>
                <w:rFonts w:ascii="Ebrima" w:eastAsia="SimSun" w:hAnsi="Ebrima" w:cs="Calibri"/>
                <w:b/>
                <w:color w:val="FFFFFF" w:themeColor="background1"/>
                <w:szCs w:val="24"/>
              </w:rPr>
            </w:pPr>
            <w:r w:rsidRPr="001551EF">
              <w:rPr>
                <w:rFonts w:ascii="Ebrima" w:eastAsia="SimSun" w:hAnsi="Ebrima" w:cs="Calibri"/>
                <w:b/>
                <w:color w:val="FFFFFF" w:themeColor="background1"/>
                <w:szCs w:val="24"/>
              </w:rPr>
              <w:t>C</w:t>
            </w:r>
            <w:r w:rsidRPr="00AE155A">
              <w:rPr>
                <w:rFonts w:ascii="Ebrima" w:eastAsia="SimSun" w:hAnsi="Ebrima" w:cs="Calibri"/>
                <w:b/>
                <w:color w:val="FFFFFF" w:themeColor="background1"/>
                <w:szCs w:val="24"/>
              </w:rPr>
              <w:t>omp</w:t>
            </w:r>
            <w:r w:rsidRPr="001551EF">
              <w:rPr>
                <w:rFonts w:ascii="Ebrima" w:eastAsia="SimSun" w:hAnsi="Ebrima" w:cs="Calibri"/>
                <w:b/>
                <w:color w:val="FFFFFF" w:themeColor="background1"/>
                <w:szCs w:val="24"/>
              </w:rPr>
              <w:t>etent</w:t>
            </w:r>
          </w:p>
        </w:tc>
        <w:tc>
          <w:tcPr>
            <w:tcW w:w="14372" w:type="dxa"/>
            <w:tcBorders>
              <w:top w:val="single" w:sz="4" w:space="0" w:color="000000"/>
              <w:left w:val="single" w:sz="4" w:space="0" w:color="000000"/>
              <w:bottom w:val="single" w:sz="4" w:space="0" w:color="000000"/>
              <w:right w:val="single" w:sz="4" w:space="0" w:color="000000"/>
            </w:tcBorders>
            <w:vAlign w:val="center"/>
            <w:hideMark/>
          </w:tcPr>
          <w:p w14:paraId="6317860A" w14:textId="77777777" w:rsidR="00CA66A8" w:rsidRPr="00912EDE" w:rsidRDefault="00CA66A8" w:rsidP="00CA66A8">
            <w:pPr>
              <w:autoSpaceDE w:val="0"/>
              <w:autoSpaceDN w:val="0"/>
              <w:adjustRightInd w:val="0"/>
              <w:spacing w:after="0" w:line="240" w:lineRule="auto"/>
              <w:rPr>
                <w:rFonts w:ascii="Ebrima" w:eastAsia="SimSun" w:hAnsi="Ebrima" w:cs="Calibri"/>
                <w:color w:val="231F20"/>
                <w:sz w:val="18"/>
                <w:szCs w:val="24"/>
              </w:rPr>
            </w:pPr>
            <w:r w:rsidRPr="00912EDE">
              <w:rPr>
                <w:rFonts w:ascii="Ebrima" w:eastAsia="SimSun" w:hAnsi="Ebrima" w:cs="Calibri"/>
                <w:color w:val="231F20"/>
                <w:sz w:val="18"/>
                <w:szCs w:val="24"/>
              </w:rPr>
              <w:t>I have thought carefully about this and have had experience of doing it.  I can produce some examples that demonstrate I have achieved this and engage with it.</w:t>
            </w:r>
          </w:p>
        </w:tc>
      </w:tr>
      <w:tr w:rsidR="00AC5CF5" w:rsidRPr="00CA66A8" w14:paraId="63178611" w14:textId="77777777" w:rsidTr="00E47272">
        <w:trPr>
          <w:trHeight w:val="567"/>
        </w:trPr>
        <w:tc>
          <w:tcPr>
            <w:tcW w:w="1276" w:type="dxa"/>
            <w:tcBorders>
              <w:top w:val="nil"/>
              <w:left w:val="single" w:sz="4" w:space="0" w:color="000000"/>
              <w:bottom w:val="nil"/>
              <w:right w:val="single" w:sz="4" w:space="0" w:color="000000"/>
            </w:tcBorders>
            <w:shd w:val="clear" w:color="auto" w:fill="00ACC3" w:themeFill="accent1"/>
            <w:vAlign w:val="center"/>
          </w:tcPr>
          <w:p w14:paraId="6317860F" w14:textId="4C566265" w:rsidR="00AC5CF5" w:rsidRPr="001551EF" w:rsidRDefault="00AC5CF5" w:rsidP="00AC5CF5">
            <w:pPr>
              <w:autoSpaceDE w:val="0"/>
              <w:autoSpaceDN w:val="0"/>
              <w:adjustRightInd w:val="0"/>
              <w:spacing w:after="0" w:line="240" w:lineRule="auto"/>
              <w:jc w:val="center"/>
              <w:rPr>
                <w:rFonts w:ascii="Ebrima" w:eastAsia="SimSun" w:hAnsi="Ebrima" w:cs="Calibri"/>
                <w:b/>
                <w:color w:val="FFFFFF" w:themeColor="background1"/>
                <w:szCs w:val="24"/>
              </w:rPr>
            </w:pPr>
            <w:r w:rsidRPr="00AE155A">
              <w:rPr>
                <w:rFonts w:ascii="Ebrima" w:eastAsia="SimSun" w:hAnsi="Ebrima" w:cs="Calibri"/>
                <w:b/>
                <w:color w:val="FFFFFF" w:themeColor="background1"/>
                <w:szCs w:val="24"/>
              </w:rPr>
              <w:t>Novice</w:t>
            </w:r>
          </w:p>
        </w:tc>
        <w:tc>
          <w:tcPr>
            <w:tcW w:w="14372" w:type="dxa"/>
            <w:tcBorders>
              <w:top w:val="single" w:sz="4" w:space="0" w:color="000000"/>
              <w:left w:val="single" w:sz="4" w:space="0" w:color="000000"/>
              <w:bottom w:val="single" w:sz="4" w:space="0" w:color="000000"/>
              <w:right w:val="single" w:sz="4" w:space="0" w:color="000000"/>
            </w:tcBorders>
            <w:vAlign w:val="center"/>
            <w:hideMark/>
          </w:tcPr>
          <w:p w14:paraId="63178610" w14:textId="5E62C8EC" w:rsidR="00AC5CF5" w:rsidRPr="00912EDE" w:rsidRDefault="00AC5CF5" w:rsidP="00AC5CF5">
            <w:pPr>
              <w:autoSpaceDE w:val="0"/>
              <w:autoSpaceDN w:val="0"/>
              <w:adjustRightInd w:val="0"/>
              <w:spacing w:after="0" w:line="240" w:lineRule="auto"/>
              <w:rPr>
                <w:rFonts w:ascii="Ebrima" w:eastAsia="SimSun" w:hAnsi="Ebrima" w:cs="Calibri"/>
                <w:color w:val="231F20"/>
                <w:sz w:val="18"/>
                <w:szCs w:val="24"/>
              </w:rPr>
            </w:pPr>
            <w:r w:rsidRPr="00912EDE">
              <w:rPr>
                <w:rFonts w:ascii="Ebrima" w:eastAsia="SimSun" w:hAnsi="Ebrima" w:cs="Calibri"/>
                <w:color w:val="231F20"/>
                <w:sz w:val="18"/>
                <w:szCs w:val="24"/>
              </w:rPr>
              <w:t>I have started to think about this</w:t>
            </w:r>
            <w:r w:rsidR="00FA4250">
              <w:rPr>
                <w:rFonts w:ascii="Ebrima" w:eastAsia="SimSun" w:hAnsi="Ebrima" w:cs="Calibri"/>
                <w:color w:val="231F20"/>
                <w:sz w:val="18"/>
                <w:szCs w:val="24"/>
              </w:rPr>
              <w:t>,</w:t>
            </w:r>
            <w:r w:rsidRPr="00912EDE">
              <w:rPr>
                <w:rFonts w:ascii="Ebrima" w:eastAsia="SimSun" w:hAnsi="Ebrima" w:cs="Calibri"/>
                <w:color w:val="231F20"/>
                <w:sz w:val="18"/>
                <w:szCs w:val="24"/>
              </w:rPr>
              <w:t xml:space="preserve"> but I have only limited experience to draw upon.  I can produce little or no evidence to demonstrate I have achieved this</w:t>
            </w:r>
            <w:r w:rsidR="00FA4250">
              <w:rPr>
                <w:rFonts w:ascii="Ebrima" w:eastAsia="SimSun" w:hAnsi="Ebrima" w:cs="Calibri"/>
                <w:color w:val="231F20"/>
                <w:sz w:val="18"/>
                <w:szCs w:val="24"/>
              </w:rPr>
              <w:t>.</w:t>
            </w:r>
          </w:p>
        </w:tc>
      </w:tr>
      <w:tr w:rsidR="00AC5CF5" w:rsidRPr="00CA66A8" w14:paraId="63178614" w14:textId="77777777" w:rsidTr="00E47272">
        <w:trPr>
          <w:trHeight w:val="567"/>
        </w:trPr>
        <w:tc>
          <w:tcPr>
            <w:tcW w:w="1276" w:type="dxa"/>
            <w:tcBorders>
              <w:top w:val="nil"/>
              <w:left w:val="single" w:sz="4" w:space="0" w:color="000000"/>
              <w:bottom w:val="single" w:sz="4" w:space="0" w:color="000000"/>
              <w:right w:val="single" w:sz="4" w:space="0" w:color="000000"/>
            </w:tcBorders>
            <w:shd w:val="clear" w:color="auto" w:fill="00ACC3" w:themeFill="accent1"/>
            <w:vAlign w:val="center"/>
          </w:tcPr>
          <w:p w14:paraId="63178612" w14:textId="67AC83ED" w:rsidR="00AC5CF5" w:rsidRPr="001551EF" w:rsidRDefault="00AC5CF5" w:rsidP="00AC5CF5">
            <w:pPr>
              <w:autoSpaceDE w:val="0"/>
              <w:autoSpaceDN w:val="0"/>
              <w:adjustRightInd w:val="0"/>
              <w:spacing w:after="0" w:line="240" w:lineRule="auto"/>
              <w:jc w:val="center"/>
              <w:rPr>
                <w:rFonts w:ascii="Ebrima" w:eastAsia="SimSun" w:hAnsi="Ebrima" w:cs="Calibri"/>
                <w:b/>
                <w:color w:val="FFFFFF" w:themeColor="background1"/>
                <w:szCs w:val="24"/>
              </w:rPr>
            </w:pPr>
            <w:r w:rsidRPr="001551EF">
              <w:rPr>
                <w:rFonts w:ascii="Ebrima" w:eastAsia="SimSun" w:hAnsi="Ebrima" w:cs="Calibri"/>
                <w:b/>
                <w:color w:val="FFFFFF" w:themeColor="background1"/>
                <w:szCs w:val="24"/>
              </w:rPr>
              <w:t>No Experience</w:t>
            </w:r>
          </w:p>
        </w:tc>
        <w:tc>
          <w:tcPr>
            <w:tcW w:w="14372" w:type="dxa"/>
            <w:tcBorders>
              <w:top w:val="single" w:sz="4" w:space="0" w:color="000000"/>
              <w:left w:val="single" w:sz="4" w:space="0" w:color="000000"/>
              <w:bottom w:val="single" w:sz="4" w:space="0" w:color="000000"/>
              <w:right w:val="single" w:sz="4" w:space="0" w:color="000000"/>
            </w:tcBorders>
            <w:vAlign w:val="center"/>
            <w:hideMark/>
          </w:tcPr>
          <w:p w14:paraId="63178613" w14:textId="0EC3014B" w:rsidR="00AC5CF5" w:rsidRPr="00912EDE" w:rsidRDefault="00AC5CF5" w:rsidP="00AC5CF5">
            <w:pPr>
              <w:autoSpaceDE w:val="0"/>
              <w:autoSpaceDN w:val="0"/>
              <w:adjustRightInd w:val="0"/>
              <w:spacing w:after="0" w:line="240" w:lineRule="auto"/>
              <w:rPr>
                <w:rFonts w:ascii="Ebrima" w:eastAsia="SimSun" w:hAnsi="Ebrima" w:cs="Calibri"/>
                <w:color w:val="231F20"/>
                <w:sz w:val="18"/>
                <w:szCs w:val="24"/>
              </w:rPr>
            </w:pPr>
            <w:r w:rsidRPr="00912EDE">
              <w:rPr>
                <w:rFonts w:ascii="Ebrima" w:eastAsia="SimSun" w:hAnsi="Ebrima" w:cs="Calibri"/>
                <w:color w:val="231F20"/>
                <w:sz w:val="18"/>
                <w:szCs w:val="24"/>
              </w:rPr>
              <w:t>I have not really considered how to do this</w:t>
            </w:r>
            <w:r w:rsidR="00FA4250">
              <w:rPr>
                <w:rFonts w:ascii="Ebrima" w:eastAsia="SimSun" w:hAnsi="Ebrima" w:cs="Calibri"/>
                <w:color w:val="231F20"/>
                <w:sz w:val="18"/>
                <w:szCs w:val="24"/>
              </w:rPr>
              <w:t>,</w:t>
            </w:r>
            <w:r w:rsidRPr="00912EDE">
              <w:rPr>
                <w:rFonts w:ascii="Ebrima" w:eastAsia="SimSun" w:hAnsi="Ebrima" w:cs="Calibri"/>
                <w:color w:val="231F20"/>
                <w:sz w:val="18"/>
                <w:szCs w:val="24"/>
              </w:rPr>
              <w:t xml:space="preserve"> nor do I have any direct experience to reflect on.  I can thus produce no evidence of achieving this </w:t>
            </w:r>
            <w:r w:rsidR="00FA4250">
              <w:rPr>
                <w:rFonts w:ascii="Ebrima" w:eastAsia="SimSun" w:hAnsi="Ebrima" w:cs="Calibri"/>
                <w:color w:val="231F20"/>
                <w:sz w:val="18"/>
                <w:szCs w:val="24"/>
              </w:rPr>
              <w:t>competency</w:t>
            </w:r>
            <w:r w:rsidRPr="00912EDE">
              <w:rPr>
                <w:rFonts w:ascii="Ebrima" w:eastAsia="SimSun" w:hAnsi="Ebrima" w:cs="Calibri"/>
                <w:color w:val="231F20"/>
                <w:sz w:val="18"/>
                <w:szCs w:val="24"/>
              </w:rPr>
              <w:t>. I need to consider my development in this area and how I can more actively engage with this.</w:t>
            </w:r>
          </w:p>
        </w:tc>
      </w:tr>
    </w:tbl>
    <w:p w14:paraId="63178618" w14:textId="77777777" w:rsidR="00863F48" w:rsidRPr="00CA66A8" w:rsidRDefault="00863F48" w:rsidP="00E47272"/>
    <w:sectPr w:rsidR="00863F48" w:rsidRPr="00CA66A8" w:rsidSect="00CA66A8">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6A8"/>
    <w:rsid w:val="0000565A"/>
    <w:rsid w:val="0001047A"/>
    <w:rsid w:val="00012204"/>
    <w:rsid w:val="00027E3E"/>
    <w:rsid w:val="00077538"/>
    <w:rsid w:val="0008325D"/>
    <w:rsid w:val="000A3A38"/>
    <w:rsid w:val="000E5162"/>
    <w:rsid w:val="00102E38"/>
    <w:rsid w:val="00121DBA"/>
    <w:rsid w:val="00134244"/>
    <w:rsid w:val="001551EF"/>
    <w:rsid w:val="00172832"/>
    <w:rsid w:val="00197FEC"/>
    <w:rsid w:val="001F6642"/>
    <w:rsid w:val="00246477"/>
    <w:rsid w:val="002C3742"/>
    <w:rsid w:val="00323A99"/>
    <w:rsid w:val="00422DDD"/>
    <w:rsid w:val="004B69B0"/>
    <w:rsid w:val="00505163"/>
    <w:rsid w:val="005246FF"/>
    <w:rsid w:val="0056716C"/>
    <w:rsid w:val="00641BA5"/>
    <w:rsid w:val="006C0FFA"/>
    <w:rsid w:val="007548A7"/>
    <w:rsid w:val="007C50C6"/>
    <w:rsid w:val="00863F48"/>
    <w:rsid w:val="00872283"/>
    <w:rsid w:val="00912EDE"/>
    <w:rsid w:val="0096481F"/>
    <w:rsid w:val="00990B33"/>
    <w:rsid w:val="009F1A8E"/>
    <w:rsid w:val="00A4703A"/>
    <w:rsid w:val="00AC5CF5"/>
    <w:rsid w:val="00AE155A"/>
    <w:rsid w:val="00AE45BB"/>
    <w:rsid w:val="00B5735F"/>
    <w:rsid w:val="00C46F6E"/>
    <w:rsid w:val="00CA66A8"/>
    <w:rsid w:val="00CD722E"/>
    <w:rsid w:val="00D22C99"/>
    <w:rsid w:val="00DB39CB"/>
    <w:rsid w:val="00DF10C6"/>
    <w:rsid w:val="00DF5B91"/>
    <w:rsid w:val="00E0714F"/>
    <w:rsid w:val="00E17DCE"/>
    <w:rsid w:val="00E32297"/>
    <w:rsid w:val="00E47272"/>
    <w:rsid w:val="00E55F96"/>
    <w:rsid w:val="00E823CF"/>
    <w:rsid w:val="00E970F4"/>
    <w:rsid w:val="00EB200E"/>
    <w:rsid w:val="00EC225D"/>
    <w:rsid w:val="00ED2A24"/>
    <w:rsid w:val="00F51791"/>
    <w:rsid w:val="00F62FFF"/>
    <w:rsid w:val="00F958F0"/>
    <w:rsid w:val="00FA4250"/>
    <w:rsid w:val="00FE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56E"/>
  <w15:docId w15:val="{ADF8B37A-F1B8-4683-84EF-15D8D7B1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L Normal"/>
    <w:qFormat/>
    <w:rsid w:val="00CA66A8"/>
    <w:pPr>
      <w:spacing w:after="240" w:line="360" w:lineRule="auto"/>
      <w:jc w:val="both"/>
    </w:pPr>
    <w:rPr>
      <w:rFonts w:eastAsiaTheme="minorEastAsia"/>
      <w:sz w:val="20"/>
      <w:szCs w:val="20"/>
    </w:rPr>
  </w:style>
  <w:style w:type="paragraph" w:styleId="Heading1">
    <w:name w:val="heading 1"/>
    <w:basedOn w:val="Normal"/>
    <w:next w:val="Normal"/>
    <w:link w:val="Heading1Char"/>
    <w:uiPriority w:val="9"/>
    <w:qFormat/>
    <w:rsid w:val="00CA66A8"/>
    <w:pPr>
      <w:keepNext/>
      <w:keepLines/>
      <w:spacing w:before="480" w:after="0"/>
      <w:outlineLvl w:val="0"/>
    </w:pPr>
    <w:rPr>
      <w:rFonts w:asciiTheme="majorHAnsi" w:eastAsiaTheme="majorEastAsia" w:hAnsiTheme="majorHAnsi" w:cstheme="majorBidi"/>
      <w:b/>
      <w:bCs/>
      <w:color w:val="008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Heading1">
    <w:name w:val="VL Heading 1"/>
    <w:basedOn w:val="Normal"/>
    <w:link w:val="VLHeading1Char"/>
    <w:qFormat/>
    <w:rsid w:val="00012204"/>
    <w:pPr>
      <w:pBdr>
        <w:bottom w:val="dotted" w:sz="4" w:space="1" w:color="737EA8" w:themeColor="text1" w:themeTint="BF"/>
      </w:pBdr>
      <w:spacing w:after="200" w:line="276" w:lineRule="auto"/>
      <w:jc w:val="left"/>
    </w:pPr>
    <w:rPr>
      <w:rFonts w:eastAsiaTheme="minorHAnsi"/>
      <w:color w:val="505A81" w:themeColor="text1"/>
      <w:sz w:val="36"/>
      <w:szCs w:val="22"/>
      <w14:textFill>
        <w14:solidFill>
          <w14:schemeClr w14:val="tx1">
            <w14:lumMod w14:val="75000"/>
            <w14:lumOff w14:val="25000"/>
            <w14:lumMod w14:val="75000"/>
            <w14:lumOff w14:val="25000"/>
          </w14:schemeClr>
        </w14:solidFill>
      </w14:textFill>
    </w:rPr>
  </w:style>
  <w:style w:type="character" w:customStyle="1" w:styleId="VLHeading1Char">
    <w:name w:val="VL Heading 1 Char"/>
    <w:basedOn w:val="DefaultParagraphFont"/>
    <w:link w:val="VLHeading1"/>
    <w:rsid w:val="00012204"/>
    <w:rPr>
      <w:color w:val="505A81" w:themeColor="text1"/>
      <w:sz w:val="36"/>
      <w14:textFill>
        <w14:solidFill>
          <w14:schemeClr w14:val="tx1">
            <w14:lumMod w14:val="75000"/>
            <w14:lumOff w14:val="25000"/>
            <w14:lumMod w14:val="75000"/>
            <w14:lumOff w14:val="25000"/>
          </w14:schemeClr>
        </w14:solidFill>
      </w14:textFill>
    </w:rPr>
  </w:style>
  <w:style w:type="paragraph" w:customStyle="1" w:styleId="VLHeading2">
    <w:name w:val="VL Heading 2"/>
    <w:basedOn w:val="Normal"/>
    <w:link w:val="VLHeading2Char"/>
    <w:qFormat/>
    <w:rsid w:val="00012204"/>
    <w:pPr>
      <w:spacing w:after="200" w:line="276" w:lineRule="auto"/>
      <w:jc w:val="left"/>
    </w:pPr>
    <w:rPr>
      <w:rFonts w:eastAsiaTheme="minorHAnsi"/>
      <w:color w:val="737EA8" w:themeColor="text1" w:themeTint="BF"/>
      <w:sz w:val="32"/>
      <w:szCs w:val="22"/>
    </w:rPr>
  </w:style>
  <w:style w:type="character" w:customStyle="1" w:styleId="VLHeading2Char">
    <w:name w:val="VL Heading 2 Char"/>
    <w:basedOn w:val="DefaultParagraphFont"/>
    <w:link w:val="VLHeading2"/>
    <w:rsid w:val="00012204"/>
    <w:rPr>
      <w:color w:val="737EA8" w:themeColor="text1" w:themeTint="BF"/>
      <w:sz w:val="32"/>
    </w:rPr>
  </w:style>
  <w:style w:type="paragraph" w:styleId="Title">
    <w:name w:val="Title"/>
    <w:basedOn w:val="Normal"/>
    <w:next w:val="Normal"/>
    <w:link w:val="TitleChar"/>
    <w:uiPriority w:val="10"/>
    <w:qFormat/>
    <w:rsid w:val="00CA66A8"/>
    <w:pPr>
      <w:spacing w:before="720"/>
    </w:pPr>
    <w:rPr>
      <w:caps/>
      <w:color w:val="00ACC3" w:themeColor="accent1"/>
      <w:spacing w:val="10"/>
      <w:kern w:val="28"/>
      <w:sz w:val="52"/>
      <w:szCs w:val="52"/>
    </w:rPr>
  </w:style>
  <w:style w:type="character" w:customStyle="1" w:styleId="TitleChar">
    <w:name w:val="Title Char"/>
    <w:basedOn w:val="DefaultParagraphFont"/>
    <w:link w:val="Title"/>
    <w:uiPriority w:val="10"/>
    <w:rsid w:val="00CA66A8"/>
    <w:rPr>
      <w:rFonts w:eastAsiaTheme="minorEastAsia"/>
      <w:caps/>
      <w:color w:val="00ACC3" w:themeColor="accent1"/>
      <w:spacing w:val="10"/>
      <w:kern w:val="28"/>
      <w:sz w:val="52"/>
      <w:szCs w:val="52"/>
    </w:rPr>
  </w:style>
  <w:style w:type="paragraph" w:customStyle="1" w:styleId="AppendixStyle">
    <w:name w:val="Appendix Style"/>
    <w:basedOn w:val="Heading1"/>
    <w:next w:val="Normal"/>
    <w:link w:val="AppendixStyleChar"/>
    <w:autoRedefine/>
    <w:qFormat/>
    <w:rsid w:val="00CA66A8"/>
    <w:pPr>
      <w:keepNext w:val="0"/>
      <w:keepLines w:val="0"/>
      <w:pBdr>
        <w:bottom w:val="single" w:sz="8" w:space="1" w:color="auto"/>
      </w:pBdr>
      <w:spacing w:before="240" w:after="120" w:line="240" w:lineRule="auto"/>
    </w:pPr>
    <w:rPr>
      <w:rFonts w:asciiTheme="minorHAnsi" w:eastAsiaTheme="minorEastAsia" w:hAnsiTheme="minorHAnsi" w:cstheme="minorBidi"/>
      <w:b w:val="0"/>
      <w:color w:val="00ACC3" w:themeColor="accent1"/>
      <w:spacing w:val="15"/>
      <w:kern w:val="28"/>
      <w:sz w:val="48"/>
      <w:szCs w:val="72"/>
    </w:rPr>
  </w:style>
  <w:style w:type="character" w:customStyle="1" w:styleId="AppendixStyleChar">
    <w:name w:val="Appendix Style Char"/>
    <w:basedOn w:val="TitleChar"/>
    <w:link w:val="AppendixStyle"/>
    <w:rsid w:val="00CA66A8"/>
    <w:rPr>
      <w:rFonts w:eastAsiaTheme="minorEastAsia"/>
      <w:bCs/>
      <w:caps w:val="0"/>
      <w:color w:val="00ACC3" w:themeColor="accent1"/>
      <w:spacing w:val="15"/>
      <w:kern w:val="28"/>
      <w:sz w:val="48"/>
      <w:szCs w:val="72"/>
    </w:rPr>
  </w:style>
  <w:style w:type="character" w:customStyle="1" w:styleId="Heading1Char">
    <w:name w:val="Heading 1 Char"/>
    <w:basedOn w:val="DefaultParagraphFont"/>
    <w:link w:val="Heading1"/>
    <w:uiPriority w:val="9"/>
    <w:rsid w:val="00CA66A8"/>
    <w:rPr>
      <w:rFonts w:asciiTheme="majorHAnsi" w:eastAsiaTheme="majorEastAsia" w:hAnsiTheme="majorHAnsi" w:cstheme="majorBidi"/>
      <w:b/>
      <w:bCs/>
      <w:color w:val="008092"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UKAT">
      <a:dk1>
        <a:srgbClr val="505A81"/>
      </a:dk1>
      <a:lt1>
        <a:sysClr val="window" lastClr="FFFFFF"/>
      </a:lt1>
      <a:dk2>
        <a:srgbClr val="505A81"/>
      </a:dk2>
      <a:lt2>
        <a:srgbClr val="E7E6E6"/>
      </a:lt2>
      <a:accent1>
        <a:srgbClr val="00ACC3"/>
      </a:accent1>
      <a:accent2>
        <a:srgbClr val="B92E79"/>
      </a:accent2>
      <a:accent3>
        <a:srgbClr val="5F8A9A"/>
      </a:accent3>
      <a:accent4>
        <a:srgbClr val="28CED3"/>
      </a:accent4>
      <a:accent5>
        <a:srgbClr val="84D5D4"/>
      </a:accent5>
      <a:accent6>
        <a:srgbClr val="688FAA"/>
      </a:accent6>
      <a:hlink>
        <a:srgbClr val="945292"/>
      </a:hlink>
      <a:folHlink>
        <a:srgbClr val="5EBC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David Grey</cp:lastModifiedBy>
  <cp:revision>55</cp:revision>
  <dcterms:created xsi:type="dcterms:W3CDTF">2018-02-27T12:41:00Z</dcterms:created>
  <dcterms:modified xsi:type="dcterms:W3CDTF">2019-06-21T16:20:00Z</dcterms:modified>
</cp:coreProperties>
</file>